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1361" w14:textId="79E4D5CA" w:rsidR="00662FAB" w:rsidRPr="000614B9" w:rsidRDefault="00662FAB" w:rsidP="00662FA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4B9">
        <w:rPr>
          <w:rFonts w:ascii="Times New Roman" w:hAnsi="Times New Roman" w:cs="Times New Roman"/>
          <w:b/>
          <w:bCs/>
          <w:sz w:val="24"/>
          <w:szCs w:val="24"/>
        </w:rPr>
        <w:t>Cenu aptaujas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9C7">
        <w:rPr>
          <w:rFonts w:ascii="Times New Roman" w:hAnsi="Times New Roman" w:cs="Times New Roman"/>
          <w:b/>
          <w:bCs/>
          <w:sz w:val="24"/>
        </w:rPr>
        <w:t>“Par nekustamā īpašuma apdrošināšanu SIA “LIMBAŽU SILTUMS””</w:t>
      </w:r>
      <w:r w:rsidRPr="008B79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ID Nr. LS 2024/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precizējums</w:t>
      </w:r>
    </w:p>
    <w:p w14:paraId="00C36486" w14:textId="14CE5BCD" w:rsidR="00662FAB" w:rsidRDefault="00662FAB" w:rsidP="00BC42FA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Apdrošināšanas ņēmēja pašrisks – vadīties no pielikuma “Informācija par apdrošināšanas objektiem” minētajiem pašriskiem, </w:t>
      </w:r>
      <w:r w:rsidRPr="00BC42FA">
        <w:rPr>
          <w:rFonts w:ascii="Times New Roman" w:hAnsi="Times New Roman" w:cs="Times New Roman"/>
          <w:sz w:val="24"/>
          <w:szCs w:val="24"/>
        </w:rPr>
        <w:t>nevis no Iepirkuma līguma projekta 3.4.punktā minētiem apdrošināšanas ņēmēja pašriskiem.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62F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AB"/>
    <w:rsid w:val="003E1604"/>
    <w:rsid w:val="00662FAB"/>
    <w:rsid w:val="00B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2DC0"/>
  <w15:chartTrackingRefBased/>
  <w15:docId w15:val="{684A70FB-1F17-44CE-9433-65CD2398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2FAB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116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2</cp:revision>
  <dcterms:created xsi:type="dcterms:W3CDTF">2024-06-10T08:02:00Z</dcterms:created>
  <dcterms:modified xsi:type="dcterms:W3CDTF">2024-06-10T08:14:00Z</dcterms:modified>
</cp:coreProperties>
</file>