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675"/>
        <w:gridCol w:w="4637"/>
      </w:tblGrid>
      <w:tr w:rsidR="000F28CD" w:rsidRPr="000F28CD" w14:paraId="0133987E" w14:textId="77777777" w:rsidTr="002575F8">
        <w:tc>
          <w:tcPr>
            <w:tcW w:w="4261" w:type="dxa"/>
          </w:tcPr>
          <w:p w14:paraId="0C3AFA57" w14:textId="77777777" w:rsidR="000F28CD" w:rsidRPr="000F28CD" w:rsidRDefault="0074654C" w:rsidP="000F28CD">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147C5773" w14:textId="77777777" w:rsidR="000F28CD" w:rsidRPr="000F28CD" w:rsidRDefault="000F28CD" w:rsidP="000F28CD">
            <w:pPr>
              <w:spacing w:after="0" w:line="240" w:lineRule="auto"/>
              <w:jc w:val="right"/>
              <w:rPr>
                <w:rFonts w:ascii="Times New Roman" w:eastAsia="Times New Roman" w:hAnsi="Times New Roman" w:cs="Times New Roman"/>
                <w:sz w:val="24"/>
                <w:szCs w:val="24"/>
                <w:lang w:val="en-GB"/>
              </w:rPr>
            </w:pPr>
          </w:p>
        </w:tc>
      </w:tr>
    </w:tbl>
    <w:p w14:paraId="336DD8B7" w14:textId="77777777" w:rsidR="000F28CD" w:rsidRPr="000F28CD" w:rsidRDefault="000F28CD" w:rsidP="000F28CD">
      <w:pPr>
        <w:spacing w:after="0" w:line="240" w:lineRule="auto"/>
        <w:jc w:val="both"/>
        <w:rPr>
          <w:rFonts w:ascii="Times New Roman" w:eastAsia="Times New Roman" w:hAnsi="Times New Roman" w:cs="Times New Roman"/>
          <w:bCs/>
          <w:sz w:val="24"/>
          <w:szCs w:val="24"/>
          <w:lang w:eastAsia="lv-LV"/>
        </w:rPr>
      </w:pPr>
    </w:p>
    <w:p w14:paraId="181FAE24"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ATKLĀTA KONKURSA</w:t>
      </w:r>
    </w:p>
    <w:p w14:paraId="126848E6"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p>
    <w:p w14:paraId="27E6D59F"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p>
    <w:p w14:paraId="5D9E0D07" w14:textId="77777777" w:rsidR="00523E45" w:rsidRDefault="000F28CD" w:rsidP="00981F97">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NOLIKUMS</w:t>
      </w:r>
    </w:p>
    <w:p w14:paraId="13669E56" w14:textId="3ED63390" w:rsidR="00981F97" w:rsidRPr="000F28CD" w:rsidRDefault="00981F97" w:rsidP="00981F97">
      <w:pPr>
        <w:spacing w:after="0" w:line="240" w:lineRule="auto"/>
        <w:jc w:val="center"/>
        <w:rPr>
          <w:rFonts w:ascii="Times New Roman" w:eastAsia="Times New Roman" w:hAnsi="Times New Roman" w:cs="Times New Roman"/>
          <w:bCs/>
          <w:sz w:val="24"/>
          <w:szCs w:val="24"/>
          <w:u w:val="single"/>
          <w:lang w:eastAsia="lv-LV"/>
        </w:rPr>
      </w:pPr>
      <w:r>
        <w:rPr>
          <w:rFonts w:ascii="Times New Roman" w:eastAsia="Times New Roman" w:hAnsi="Times New Roman" w:cs="Times New Roman"/>
          <w:bCs/>
          <w:sz w:val="24"/>
          <w:szCs w:val="24"/>
          <w:lang w:eastAsia="lv-LV"/>
        </w:rPr>
        <w:t xml:space="preserve"> (</w:t>
      </w:r>
      <w:r w:rsidRPr="00981F97">
        <w:rPr>
          <w:rFonts w:ascii="Times New Roman" w:eastAsia="Times New Roman" w:hAnsi="Times New Roman" w:cs="Times New Roman"/>
          <w:bCs/>
          <w:sz w:val="24"/>
          <w:szCs w:val="24"/>
          <w:u w:val="single"/>
          <w:lang w:eastAsia="lv-LV"/>
        </w:rPr>
        <w:t xml:space="preserve"> </w:t>
      </w:r>
      <w:r w:rsidRPr="000F28CD">
        <w:rPr>
          <w:rFonts w:ascii="Times New Roman" w:eastAsia="Times New Roman" w:hAnsi="Times New Roman" w:cs="Times New Roman"/>
          <w:bCs/>
          <w:sz w:val="24"/>
          <w:szCs w:val="24"/>
          <w:u w:val="single"/>
          <w:lang w:eastAsia="lv-LV"/>
        </w:rPr>
        <w:t xml:space="preserve">Identifikācijas numurs: </w:t>
      </w:r>
      <w:r w:rsidRPr="000F28CD">
        <w:rPr>
          <w:rFonts w:ascii="Times New Roman" w:eastAsia="Times New Roman" w:hAnsi="Times New Roman" w:cs="Times New Roman"/>
          <w:bCs/>
          <w:sz w:val="24"/>
          <w:szCs w:val="24"/>
          <w:lang w:eastAsia="lv-LV"/>
        </w:rPr>
        <w:t xml:space="preserve">LS </w:t>
      </w:r>
      <w:r w:rsidRPr="00BA2A93">
        <w:rPr>
          <w:rFonts w:ascii="Times New Roman" w:eastAsia="Times New Roman" w:hAnsi="Times New Roman" w:cs="Times New Roman"/>
          <w:bCs/>
          <w:sz w:val="24"/>
          <w:szCs w:val="24"/>
          <w:lang w:eastAsia="lv-LV"/>
        </w:rPr>
        <w:t>20</w:t>
      </w:r>
      <w:r w:rsidR="00065DC7">
        <w:rPr>
          <w:rFonts w:ascii="Times New Roman" w:eastAsia="Times New Roman" w:hAnsi="Times New Roman" w:cs="Times New Roman"/>
          <w:bCs/>
          <w:sz w:val="24"/>
          <w:szCs w:val="24"/>
          <w:lang w:eastAsia="lv-LV"/>
        </w:rPr>
        <w:t>25</w:t>
      </w:r>
      <w:r w:rsidR="00BA2A93" w:rsidRPr="00BA2A93">
        <w:rPr>
          <w:rFonts w:ascii="Times New Roman" w:eastAsia="Times New Roman" w:hAnsi="Times New Roman" w:cs="Times New Roman"/>
          <w:bCs/>
          <w:sz w:val="24"/>
          <w:szCs w:val="24"/>
          <w:lang w:eastAsia="lv-LV"/>
        </w:rPr>
        <w:t>/</w:t>
      </w:r>
      <w:r w:rsidR="00F04F85">
        <w:rPr>
          <w:rFonts w:ascii="Times New Roman" w:eastAsia="Times New Roman" w:hAnsi="Times New Roman" w:cs="Times New Roman"/>
          <w:bCs/>
          <w:sz w:val="24"/>
          <w:szCs w:val="24"/>
          <w:lang w:eastAsia="lv-LV"/>
        </w:rPr>
        <w:t>4</w:t>
      </w:r>
      <w:r w:rsidRPr="00BA2A93">
        <w:rPr>
          <w:rFonts w:ascii="Times New Roman" w:eastAsia="Times New Roman" w:hAnsi="Times New Roman" w:cs="Times New Roman"/>
          <w:bCs/>
          <w:sz w:val="24"/>
          <w:szCs w:val="24"/>
          <w:lang w:eastAsia="lv-LV"/>
        </w:rPr>
        <w:t>)</w:t>
      </w:r>
    </w:p>
    <w:p w14:paraId="62D50615" w14:textId="77777777" w:rsidR="000F28CD" w:rsidRPr="000F28CD" w:rsidRDefault="000F28CD" w:rsidP="000F28CD">
      <w:pPr>
        <w:spacing w:after="0" w:line="240" w:lineRule="auto"/>
        <w:jc w:val="center"/>
        <w:rPr>
          <w:rFonts w:ascii="Times New Roman" w:eastAsia="Times New Roman" w:hAnsi="Times New Roman" w:cs="Times New Roman"/>
          <w:bCs/>
          <w:sz w:val="24"/>
          <w:szCs w:val="24"/>
          <w:lang w:eastAsia="lv-LV"/>
        </w:rPr>
      </w:pPr>
    </w:p>
    <w:p w14:paraId="2157405A"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31B1148A" w14:textId="5B3C47EC" w:rsidR="000F28CD" w:rsidRPr="0016019D" w:rsidRDefault="008D57D7" w:rsidP="00C92246">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K</w:t>
      </w:r>
      <w:r w:rsidR="000F28CD" w:rsidRPr="000F28CD">
        <w:rPr>
          <w:rFonts w:ascii="Times New Roman" w:eastAsia="Times New Roman" w:hAnsi="Times New Roman" w:cs="Times New Roman"/>
          <w:sz w:val="24"/>
          <w:szCs w:val="24"/>
        </w:rPr>
        <w:t>onkursu (turpmāk – konkurss)</w:t>
      </w:r>
      <w:bookmarkStart w:id="0" w:name="OLE_LINK3"/>
      <w:r w:rsidR="000F28CD" w:rsidRPr="000F28CD">
        <w:rPr>
          <w:rFonts w:ascii="Times New Roman" w:eastAsia="Times New Roman" w:hAnsi="Times New Roman" w:cs="Times New Roman"/>
          <w:b/>
          <w:sz w:val="24"/>
          <w:szCs w:val="24"/>
        </w:rPr>
        <w:t xml:space="preserve"> </w:t>
      </w:r>
      <w:bookmarkEnd w:id="0"/>
      <w:r w:rsidRPr="00C92246">
        <w:rPr>
          <w:rFonts w:ascii="Times New Roman" w:eastAsia="Times New Roman" w:hAnsi="Times New Roman" w:cs="Times New Roman"/>
          <w:b/>
          <w:sz w:val="24"/>
          <w:szCs w:val="24"/>
          <w:lang w:eastAsia="lv-LV"/>
        </w:rPr>
        <w:t xml:space="preserve">„Katlu tehnoloģisko iekārtu pārbūve </w:t>
      </w:r>
      <w:r w:rsidRPr="00C92246">
        <w:rPr>
          <w:rFonts w:ascii="Times New Roman" w:eastAsia="Calibri" w:hAnsi="Times New Roman" w:cs="Times New Roman"/>
          <w:b/>
          <w:sz w:val="24"/>
          <w:szCs w:val="24"/>
          <w:lang w:eastAsia="lv-LV"/>
        </w:rPr>
        <w:t>Skolas ielā 6</w:t>
      </w:r>
      <w:r w:rsidR="00934395">
        <w:rPr>
          <w:rFonts w:ascii="Times New Roman" w:eastAsia="Calibri" w:hAnsi="Times New Roman" w:cs="Times New Roman"/>
          <w:b/>
          <w:sz w:val="24"/>
          <w:szCs w:val="24"/>
          <w:lang w:eastAsia="lv-LV"/>
        </w:rPr>
        <w:t>A</w:t>
      </w:r>
      <w:r w:rsidRPr="00C92246">
        <w:rPr>
          <w:rFonts w:ascii="Times New Roman" w:eastAsia="Calibri" w:hAnsi="Times New Roman" w:cs="Times New Roman"/>
          <w:b/>
          <w:sz w:val="24"/>
          <w:szCs w:val="24"/>
          <w:lang w:eastAsia="lv-LV"/>
        </w:rPr>
        <w:t>, Alojā</w:t>
      </w:r>
      <w:r w:rsidR="00981F97" w:rsidRPr="00C92246">
        <w:rPr>
          <w:rFonts w:ascii="Times New Roman" w:eastAsia="Times New Roman" w:hAnsi="Times New Roman" w:cs="Times New Roman"/>
          <w:b/>
          <w:sz w:val="24"/>
          <w:szCs w:val="24"/>
          <w:lang w:eastAsia="lv-LV"/>
        </w:rPr>
        <w:t>”</w:t>
      </w:r>
      <w:r w:rsidR="000F28CD" w:rsidRPr="000F28CD">
        <w:rPr>
          <w:rFonts w:ascii="Times New Roman" w:eastAsia="Times New Roman" w:hAnsi="Times New Roman" w:cs="Times New Roman"/>
          <w:sz w:val="24"/>
          <w:szCs w:val="24"/>
        </w:rPr>
        <w:t xml:space="preserve"> </w:t>
      </w:r>
      <w:r w:rsidR="00E85274" w:rsidRPr="000F28CD">
        <w:rPr>
          <w:rFonts w:ascii="Times New Roman" w:eastAsia="Times New Roman" w:hAnsi="Times New Roman" w:cs="Times New Roman"/>
          <w:sz w:val="24"/>
          <w:szCs w:val="24"/>
        </w:rPr>
        <w:t xml:space="preserve">rīko </w:t>
      </w:r>
      <w:r w:rsidR="000F28CD" w:rsidRPr="000F28CD">
        <w:rPr>
          <w:rFonts w:ascii="Times New Roman" w:eastAsia="Times New Roman" w:hAnsi="Times New Roman" w:cs="Times New Roman"/>
          <w:sz w:val="24"/>
          <w:szCs w:val="24"/>
        </w:rPr>
        <w:t>SIA “</w:t>
      </w:r>
      <w:r w:rsidR="0016019D" w:rsidRPr="000F28CD">
        <w:rPr>
          <w:rFonts w:ascii="Times New Roman" w:eastAsia="Times New Roman" w:hAnsi="Times New Roman" w:cs="Times New Roman"/>
          <w:sz w:val="24"/>
          <w:szCs w:val="24"/>
        </w:rPr>
        <w:t>LIMBAŽU SILTUMS</w:t>
      </w:r>
      <w:r w:rsidR="000F28CD" w:rsidRPr="000F28CD">
        <w:rPr>
          <w:rFonts w:ascii="Times New Roman" w:eastAsia="Times New Roman" w:hAnsi="Times New Roman" w:cs="Times New Roman"/>
          <w:sz w:val="24"/>
          <w:szCs w:val="24"/>
        </w:rPr>
        <w:t xml:space="preserve">”, vienotais reģistrācijas Nr.40003006715, juridiskā adrese: </w:t>
      </w:r>
      <w:r w:rsidR="00981F97">
        <w:rPr>
          <w:rFonts w:ascii="Times New Roman" w:eastAsia="Times New Roman" w:hAnsi="Times New Roman" w:cs="Times New Roman"/>
          <w:sz w:val="24"/>
          <w:szCs w:val="24"/>
        </w:rPr>
        <w:t>Jaunā iela 2</w:t>
      </w:r>
      <w:r w:rsidR="00E85274">
        <w:rPr>
          <w:rFonts w:ascii="Times New Roman" w:eastAsia="Times New Roman" w:hAnsi="Times New Roman" w:cs="Times New Roman"/>
          <w:sz w:val="24"/>
          <w:szCs w:val="24"/>
        </w:rPr>
        <w:t>A</w:t>
      </w:r>
      <w:r w:rsidR="000F28CD" w:rsidRPr="000F28CD">
        <w:rPr>
          <w:rFonts w:ascii="Times New Roman" w:eastAsia="Times New Roman" w:hAnsi="Times New Roman" w:cs="Times New Roman"/>
          <w:sz w:val="24"/>
          <w:szCs w:val="24"/>
        </w:rPr>
        <w:t xml:space="preserve">, Limbaži, Limbažu novads, LV-4001, tālrunis 64070514, e-pasta adrese: </w:t>
      </w:r>
      <w:r w:rsidR="00E85274">
        <w:rPr>
          <w:rFonts w:ascii="Times New Roman" w:eastAsia="Times New Roman" w:hAnsi="Times New Roman" w:cs="Times New Roman"/>
          <w:sz w:val="24"/>
          <w:szCs w:val="24"/>
        </w:rPr>
        <w:t>info@limbazusiltums</w:t>
      </w:r>
      <w:r w:rsidR="000F28CD" w:rsidRPr="000F28CD">
        <w:rPr>
          <w:rFonts w:ascii="Times New Roman" w:eastAsia="Times New Roman" w:hAnsi="Times New Roman" w:cs="Times New Roman"/>
          <w:sz w:val="24"/>
          <w:szCs w:val="24"/>
        </w:rPr>
        <w:t xml:space="preserve">.lv </w:t>
      </w:r>
      <w:r w:rsidR="000F28CD" w:rsidRPr="000F28CD">
        <w:rPr>
          <w:rFonts w:ascii="Times New Roman" w:eastAsia="Times New Roman" w:hAnsi="Times New Roman" w:cs="Times New Roman"/>
          <w:bCs/>
          <w:sz w:val="24"/>
          <w:szCs w:val="24"/>
        </w:rPr>
        <w:t>(turpmāk – Pasūtītājs)</w:t>
      </w:r>
      <w:r w:rsidR="000F28CD" w:rsidRPr="000F28CD">
        <w:rPr>
          <w:rFonts w:ascii="Times New Roman" w:eastAsia="Times New Roman" w:hAnsi="Times New Roman" w:cs="Times New Roman"/>
          <w:color w:val="000000"/>
          <w:sz w:val="24"/>
          <w:szCs w:val="24"/>
        </w:rPr>
        <w:t>.</w:t>
      </w:r>
    </w:p>
    <w:p w14:paraId="716DD20A" w14:textId="1B75770E" w:rsidR="000F28CD" w:rsidRPr="00C92246" w:rsidRDefault="000F28CD" w:rsidP="00934395">
      <w:pPr>
        <w:spacing w:before="120" w:after="0" w:line="240" w:lineRule="auto"/>
        <w:contextualSpacing/>
        <w:jc w:val="both"/>
        <w:rPr>
          <w:rFonts w:ascii="Times New Roman" w:eastAsia="Times New Roman" w:hAnsi="Times New Roman" w:cs="Times New Roman"/>
          <w:bCs/>
          <w:sz w:val="24"/>
          <w:szCs w:val="24"/>
        </w:rPr>
      </w:pPr>
      <w:r w:rsidRPr="00C92246">
        <w:rPr>
          <w:rFonts w:ascii="Times New Roman" w:eastAsia="Times New Roman" w:hAnsi="Times New Roman" w:cs="Times New Roman"/>
          <w:bCs/>
          <w:sz w:val="24"/>
          <w:szCs w:val="24"/>
        </w:rPr>
        <w:t>1.1. Iepirkuma identifikācijas Nr. LS 20</w:t>
      </w:r>
      <w:r w:rsidR="00065DC7" w:rsidRPr="00C92246">
        <w:rPr>
          <w:rFonts w:ascii="Times New Roman" w:eastAsia="Times New Roman" w:hAnsi="Times New Roman" w:cs="Times New Roman"/>
          <w:bCs/>
          <w:sz w:val="24"/>
          <w:szCs w:val="24"/>
        </w:rPr>
        <w:t>25</w:t>
      </w:r>
      <w:r w:rsidRPr="00C92246">
        <w:rPr>
          <w:rFonts w:ascii="Times New Roman" w:eastAsia="Times New Roman" w:hAnsi="Times New Roman" w:cs="Times New Roman"/>
          <w:bCs/>
          <w:sz w:val="24"/>
          <w:szCs w:val="24"/>
        </w:rPr>
        <w:t>/</w:t>
      </w:r>
      <w:r w:rsidR="00F04F85">
        <w:rPr>
          <w:rFonts w:ascii="Times New Roman" w:eastAsia="Times New Roman" w:hAnsi="Times New Roman" w:cs="Times New Roman"/>
          <w:bCs/>
          <w:sz w:val="24"/>
          <w:szCs w:val="24"/>
        </w:rPr>
        <w:t>4</w:t>
      </w:r>
      <w:r w:rsidR="003007F6" w:rsidRPr="00C92246">
        <w:rPr>
          <w:rFonts w:ascii="Times New Roman" w:eastAsia="Times New Roman" w:hAnsi="Times New Roman" w:cs="Times New Roman"/>
          <w:bCs/>
          <w:sz w:val="24"/>
          <w:szCs w:val="24"/>
        </w:rPr>
        <w:t>.</w:t>
      </w:r>
    </w:p>
    <w:p w14:paraId="1D1FB6A8" w14:textId="2A92FF77" w:rsidR="00981F97" w:rsidRPr="00C92246" w:rsidRDefault="000F28CD" w:rsidP="00934395">
      <w:pPr>
        <w:spacing w:after="0" w:line="240" w:lineRule="auto"/>
        <w:contextualSpacing/>
        <w:rPr>
          <w:rFonts w:ascii="Times New Roman" w:eastAsia="Times New Roman" w:hAnsi="Times New Roman" w:cs="Times New Roman"/>
          <w:bCs/>
          <w:sz w:val="24"/>
          <w:szCs w:val="24"/>
          <w:lang w:eastAsia="lv-LV"/>
        </w:rPr>
      </w:pPr>
      <w:r w:rsidRPr="00C92246">
        <w:rPr>
          <w:rFonts w:ascii="Times New Roman" w:eastAsia="Times New Roman" w:hAnsi="Times New Roman" w:cs="Times New Roman"/>
          <w:bCs/>
          <w:color w:val="000000"/>
          <w:sz w:val="24"/>
          <w:szCs w:val="24"/>
        </w:rPr>
        <w:t xml:space="preserve">1.2. </w:t>
      </w:r>
      <w:r w:rsidRPr="00C92246">
        <w:rPr>
          <w:rFonts w:ascii="Times New Roman" w:eastAsia="Times New Roman" w:hAnsi="Times New Roman" w:cs="Times New Roman"/>
          <w:bCs/>
          <w:sz w:val="24"/>
          <w:szCs w:val="24"/>
        </w:rPr>
        <w:t>Iepirkuma priekšmets</w:t>
      </w:r>
      <w:r w:rsidR="00523E45" w:rsidRPr="00C92246">
        <w:rPr>
          <w:rFonts w:ascii="Times New Roman" w:eastAsia="Times New Roman" w:hAnsi="Times New Roman" w:cs="Times New Roman"/>
          <w:bCs/>
          <w:sz w:val="24"/>
          <w:szCs w:val="24"/>
        </w:rPr>
        <w:t xml:space="preserve"> </w:t>
      </w:r>
      <w:r w:rsidR="00D629D4" w:rsidRPr="00C92246">
        <w:rPr>
          <w:rFonts w:ascii="Times New Roman" w:eastAsia="Times New Roman" w:hAnsi="Times New Roman" w:cs="Times New Roman"/>
          <w:bCs/>
          <w:sz w:val="24"/>
          <w:szCs w:val="24"/>
        </w:rPr>
        <w:t>–</w:t>
      </w:r>
      <w:r w:rsidRPr="00C92246">
        <w:rPr>
          <w:rFonts w:ascii="Times New Roman" w:eastAsia="Times New Roman" w:hAnsi="Times New Roman" w:cs="Times New Roman"/>
          <w:bCs/>
          <w:sz w:val="24"/>
          <w:szCs w:val="24"/>
        </w:rPr>
        <w:t xml:space="preserve"> </w:t>
      </w:r>
      <w:bookmarkStart w:id="1" w:name="_Hlk532805586"/>
      <w:r w:rsidR="00934395">
        <w:rPr>
          <w:rFonts w:ascii="Times New Roman" w:eastAsia="Times New Roman" w:hAnsi="Times New Roman" w:cs="Times New Roman"/>
          <w:bCs/>
          <w:sz w:val="24"/>
          <w:szCs w:val="24"/>
          <w:lang w:eastAsia="lv-LV"/>
        </w:rPr>
        <w:t>k</w:t>
      </w:r>
      <w:r w:rsidR="008D57D7" w:rsidRPr="00C92246">
        <w:rPr>
          <w:rFonts w:ascii="Times New Roman" w:eastAsia="Times New Roman" w:hAnsi="Times New Roman" w:cs="Times New Roman"/>
          <w:bCs/>
          <w:sz w:val="24"/>
          <w:szCs w:val="24"/>
          <w:lang w:eastAsia="lv-LV"/>
        </w:rPr>
        <w:t xml:space="preserve">atlu tehnoloģisko iekārtu pārbūve </w:t>
      </w:r>
      <w:r w:rsidR="008D57D7" w:rsidRPr="00C92246">
        <w:rPr>
          <w:rFonts w:ascii="Times New Roman" w:eastAsia="Calibri" w:hAnsi="Times New Roman" w:cs="Times New Roman"/>
          <w:bCs/>
          <w:sz w:val="24"/>
          <w:szCs w:val="24"/>
          <w:lang w:eastAsia="lv-LV"/>
        </w:rPr>
        <w:t>Skolas ielā 6a, Alojā</w:t>
      </w:r>
      <w:bookmarkEnd w:id="1"/>
      <w:r w:rsidR="00934395">
        <w:rPr>
          <w:rFonts w:ascii="Times New Roman" w:eastAsia="Calibri" w:hAnsi="Times New Roman" w:cs="Times New Roman"/>
          <w:bCs/>
          <w:sz w:val="24"/>
          <w:szCs w:val="24"/>
          <w:lang w:eastAsia="lv-LV"/>
        </w:rPr>
        <w:t>, Limbažu novadā</w:t>
      </w:r>
      <w:r w:rsidR="003007F6" w:rsidRPr="00C92246">
        <w:rPr>
          <w:rFonts w:ascii="Times New Roman" w:eastAsia="Times New Roman" w:hAnsi="Times New Roman" w:cs="Times New Roman"/>
          <w:bCs/>
          <w:sz w:val="24"/>
          <w:szCs w:val="24"/>
          <w:lang w:eastAsia="lv-LV"/>
        </w:rPr>
        <w:t>.</w:t>
      </w:r>
    </w:p>
    <w:p w14:paraId="2E8C0FFF" w14:textId="645F3991" w:rsidR="0016019D" w:rsidRDefault="000F28CD" w:rsidP="00934395">
      <w:pPr>
        <w:spacing w:after="0" w:line="240" w:lineRule="auto"/>
        <w:contextualSpacing/>
        <w:rPr>
          <w:rFonts w:ascii="Times New Roman" w:eastAsia="Times New Roman" w:hAnsi="Times New Roman" w:cs="Times New Roman"/>
          <w:sz w:val="24"/>
          <w:szCs w:val="24"/>
        </w:rPr>
      </w:pPr>
      <w:r w:rsidRPr="00C92246">
        <w:rPr>
          <w:rFonts w:ascii="Times New Roman" w:eastAsia="Times New Roman" w:hAnsi="Times New Roman" w:cs="Times New Roman"/>
          <w:bCs/>
          <w:color w:val="000000"/>
          <w:sz w:val="24"/>
          <w:szCs w:val="24"/>
        </w:rPr>
        <w:t>1.3. Līguma izpildes laiks</w:t>
      </w:r>
      <w:r w:rsidR="00107023">
        <w:rPr>
          <w:rFonts w:ascii="Times New Roman" w:eastAsia="Times New Roman" w:hAnsi="Times New Roman" w:cs="Times New Roman"/>
          <w:b/>
          <w:color w:val="000000"/>
          <w:sz w:val="24"/>
          <w:szCs w:val="24"/>
        </w:rPr>
        <w:t xml:space="preserve"> </w:t>
      </w:r>
      <w:r w:rsidR="00D629D4">
        <w:rPr>
          <w:rFonts w:ascii="Times New Roman" w:eastAsia="Times New Roman" w:hAnsi="Times New Roman" w:cs="Times New Roman"/>
          <w:b/>
          <w:color w:val="000000"/>
          <w:sz w:val="24"/>
          <w:szCs w:val="24"/>
        </w:rPr>
        <w:t>–</w:t>
      </w:r>
      <w:r w:rsidR="00107023">
        <w:rPr>
          <w:rFonts w:ascii="Times New Roman" w:eastAsia="Times New Roman" w:hAnsi="Times New Roman" w:cs="Times New Roman"/>
          <w:b/>
          <w:color w:val="000000"/>
          <w:sz w:val="24"/>
          <w:szCs w:val="24"/>
        </w:rPr>
        <w:t xml:space="preserve"> </w:t>
      </w:r>
      <w:r w:rsidR="008D57D7">
        <w:rPr>
          <w:rFonts w:ascii="Times New Roman" w:eastAsia="Times New Roman" w:hAnsi="Times New Roman" w:cs="Times New Roman"/>
          <w:sz w:val="24"/>
          <w:szCs w:val="24"/>
        </w:rPr>
        <w:t>deviņi</w:t>
      </w:r>
      <w:r w:rsidR="00981F97">
        <w:rPr>
          <w:rFonts w:ascii="Times New Roman" w:eastAsia="Times New Roman" w:hAnsi="Times New Roman" w:cs="Times New Roman"/>
          <w:sz w:val="24"/>
          <w:szCs w:val="24"/>
        </w:rPr>
        <w:t xml:space="preserve"> mēneši no līguma noslēgšanas brīža</w:t>
      </w:r>
      <w:r w:rsidR="00934395">
        <w:rPr>
          <w:rFonts w:ascii="Times New Roman" w:eastAsia="Times New Roman" w:hAnsi="Times New Roman" w:cs="Times New Roman"/>
          <w:sz w:val="24"/>
          <w:szCs w:val="24"/>
        </w:rPr>
        <w:t>.</w:t>
      </w:r>
    </w:p>
    <w:p w14:paraId="64AF0998" w14:textId="65AC8063" w:rsidR="000F28CD" w:rsidRPr="0016019D" w:rsidRDefault="0016019D" w:rsidP="00934395">
      <w:pPr>
        <w:spacing w:after="0" w:line="240" w:lineRule="auto"/>
        <w:contextualSpacing/>
        <w:rPr>
          <w:rFonts w:ascii="Times New Roman" w:eastAsia="Times New Roman" w:hAnsi="Times New Roman" w:cs="Times New Roman"/>
          <w:sz w:val="24"/>
          <w:szCs w:val="24"/>
        </w:rPr>
      </w:pPr>
      <w:r w:rsidRPr="00C92246">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I</w:t>
      </w:r>
      <w:r w:rsidR="000F28CD" w:rsidRPr="000F28CD">
        <w:rPr>
          <w:rFonts w:ascii="Times New Roman" w:eastAsia="Times New Roman" w:hAnsi="Times New Roman" w:cs="Times New Roman"/>
          <w:sz w:val="24"/>
          <w:szCs w:val="24"/>
        </w:rPr>
        <w:t xml:space="preserve">zpildes vieta </w:t>
      </w:r>
      <w:r w:rsidR="00934395">
        <w:rPr>
          <w:rFonts w:ascii="Times New Roman" w:eastAsia="Times New Roman" w:hAnsi="Times New Roman" w:cs="Times New Roman"/>
          <w:sz w:val="24"/>
          <w:szCs w:val="24"/>
        </w:rPr>
        <w:t>– Skolas iela 6A, Aloja</w:t>
      </w:r>
      <w:r w:rsidR="000F28CD" w:rsidRPr="000F28CD">
        <w:rPr>
          <w:rFonts w:ascii="Times New Roman" w:eastAsia="Times New Roman" w:hAnsi="Times New Roman" w:cs="Times New Roman"/>
          <w:sz w:val="24"/>
          <w:szCs w:val="24"/>
        </w:rPr>
        <w:t>,</w:t>
      </w:r>
      <w:r w:rsidR="00981F97">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 Limbažu novads.</w:t>
      </w:r>
    </w:p>
    <w:p w14:paraId="2A0FFFC3" w14:textId="50AF95C3" w:rsidR="000F28CD" w:rsidRPr="000F28CD" w:rsidRDefault="000F28CD" w:rsidP="000F28CD">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C92246">
        <w:rPr>
          <w:rFonts w:ascii="Times New Roman" w:eastAsia="Times New Roman" w:hAnsi="Times New Roman" w:cs="Times New Roman"/>
          <w:bCs/>
          <w:sz w:val="24"/>
          <w:szCs w:val="24"/>
        </w:rPr>
        <w:t>1.</w:t>
      </w:r>
      <w:r w:rsidR="0016019D" w:rsidRPr="00C92246">
        <w:rPr>
          <w:rFonts w:ascii="Times New Roman" w:eastAsia="Times New Roman" w:hAnsi="Times New Roman" w:cs="Times New Roman"/>
          <w:bCs/>
          <w:sz w:val="24"/>
          <w:szCs w:val="24"/>
        </w:rPr>
        <w:t>5</w:t>
      </w:r>
      <w:r w:rsidRPr="00C92246">
        <w:rPr>
          <w:rFonts w:ascii="Times New Roman" w:eastAsia="Times New Roman" w:hAnsi="Times New Roman" w:cs="Times New Roman"/>
          <w:bCs/>
          <w:sz w:val="24"/>
          <w:szCs w:val="24"/>
        </w:rPr>
        <w:t xml:space="preserve">. Ar konkursa nolikumu </w:t>
      </w:r>
      <w:r w:rsidRPr="00C92246">
        <w:rPr>
          <w:rFonts w:ascii="Times New Roman" w:eastAsia="Times New Roman" w:hAnsi="Times New Roman" w:cs="Times New Roman"/>
          <w:bCs/>
          <w:spacing w:val="10"/>
          <w:sz w:val="24"/>
          <w:szCs w:val="24"/>
        </w:rPr>
        <w:t xml:space="preserve">(turpmāk </w:t>
      </w:r>
      <w:r w:rsidRPr="00C92246">
        <w:rPr>
          <w:rFonts w:ascii="Times New Roman" w:eastAsia="Times New Roman" w:hAnsi="Times New Roman" w:cs="Times New Roman"/>
          <w:bCs/>
          <w:sz w:val="24"/>
          <w:szCs w:val="24"/>
        </w:rPr>
        <w:t xml:space="preserve">– </w:t>
      </w:r>
      <w:r w:rsidRPr="00C92246">
        <w:rPr>
          <w:rFonts w:ascii="Times New Roman" w:eastAsia="Times New Roman" w:hAnsi="Times New Roman" w:cs="Times New Roman"/>
          <w:bCs/>
          <w:spacing w:val="10"/>
          <w:sz w:val="24"/>
          <w:szCs w:val="24"/>
        </w:rPr>
        <w:t xml:space="preserve">nolikums) pretendenti var iepazīties līdz </w:t>
      </w:r>
      <w:r w:rsidR="00065DC7" w:rsidRPr="00C92246">
        <w:rPr>
          <w:rFonts w:ascii="Times New Roman" w:eastAsia="Times New Roman" w:hAnsi="Times New Roman" w:cs="Times New Roman"/>
          <w:bCs/>
          <w:sz w:val="24"/>
          <w:szCs w:val="24"/>
        </w:rPr>
        <w:t>28.02.2025</w:t>
      </w:r>
      <w:r w:rsidR="00065DC7" w:rsidRPr="00311DD1">
        <w:rPr>
          <w:rFonts w:ascii="Times New Roman" w:eastAsia="Times New Roman" w:hAnsi="Times New Roman" w:cs="Times New Roman"/>
          <w:bCs/>
          <w:sz w:val="24"/>
          <w:szCs w:val="24"/>
        </w:rPr>
        <w:t>.</w:t>
      </w:r>
      <w:r w:rsidR="0016019D" w:rsidRPr="00311DD1">
        <w:rPr>
          <w:rFonts w:ascii="Times New Roman" w:eastAsia="Times New Roman" w:hAnsi="Times New Roman" w:cs="Times New Roman"/>
          <w:sz w:val="24"/>
          <w:szCs w:val="24"/>
        </w:rPr>
        <w:t xml:space="preserve"> </w:t>
      </w:r>
      <w:r w:rsidRPr="00311DD1">
        <w:rPr>
          <w:rFonts w:ascii="Times New Roman" w:eastAsia="Times New Roman" w:hAnsi="Times New Roman" w:cs="Times New Roman"/>
          <w:sz w:val="24"/>
          <w:szCs w:val="24"/>
        </w:rPr>
        <w:t>(līdz piedāvājumu iesniegšanas brīdim)</w:t>
      </w:r>
      <w:r w:rsidR="00934395" w:rsidRPr="00311DD1">
        <w:rPr>
          <w:rFonts w:ascii="Times New Roman" w:eastAsia="Times New Roman" w:hAnsi="Times New Roman" w:cs="Times New Roman"/>
          <w:sz w:val="24"/>
          <w:szCs w:val="24"/>
        </w:rPr>
        <w:t xml:space="preserve"> Pasūtītājas birojā</w:t>
      </w:r>
      <w:r w:rsidR="00523E45" w:rsidRPr="00311DD1">
        <w:rPr>
          <w:rFonts w:ascii="Times New Roman" w:eastAsia="Times New Roman" w:hAnsi="Times New Roman" w:cs="Times New Roman"/>
          <w:sz w:val="24"/>
          <w:szCs w:val="24"/>
        </w:rPr>
        <w:t xml:space="preserve"> </w:t>
      </w:r>
      <w:r w:rsidR="00981F97" w:rsidRPr="00311DD1">
        <w:rPr>
          <w:rFonts w:ascii="Times New Roman" w:eastAsia="Times New Roman" w:hAnsi="Times New Roman" w:cs="Times New Roman"/>
          <w:sz w:val="24"/>
          <w:szCs w:val="24"/>
        </w:rPr>
        <w:t>Jaunā iela 2</w:t>
      </w:r>
      <w:r w:rsidR="00523E45" w:rsidRPr="00311DD1">
        <w:rPr>
          <w:rFonts w:ascii="Times New Roman" w:eastAsia="Times New Roman" w:hAnsi="Times New Roman" w:cs="Times New Roman"/>
          <w:sz w:val="24"/>
          <w:szCs w:val="24"/>
        </w:rPr>
        <w:t>A</w:t>
      </w:r>
      <w:r w:rsidRPr="00311DD1">
        <w:rPr>
          <w:rFonts w:ascii="Times New Roman" w:eastAsia="Times New Roman" w:hAnsi="Times New Roman" w:cs="Times New Roman"/>
          <w:sz w:val="24"/>
          <w:szCs w:val="24"/>
        </w:rPr>
        <w:t>, Limbažos</w:t>
      </w:r>
      <w:r w:rsidR="00934395" w:rsidRPr="00311DD1">
        <w:rPr>
          <w:rFonts w:ascii="Times New Roman" w:eastAsia="Times New Roman" w:hAnsi="Times New Roman" w:cs="Times New Roman"/>
          <w:sz w:val="24"/>
          <w:szCs w:val="24"/>
        </w:rPr>
        <w:t xml:space="preserve"> </w:t>
      </w:r>
      <w:r w:rsidR="00523E45" w:rsidRPr="00311DD1">
        <w:rPr>
          <w:rFonts w:ascii="Times New Roman" w:eastAsia="Times New Roman" w:hAnsi="Times New Roman" w:cs="Times New Roman"/>
          <w:sz w:val="24"/>
          <w:szCs w:val="24"/>
        </w:rPr>
        <w:t xml:space="preserve">vai tiešsaistē </w:t>
      </w:r>
      <w:r w:rsidR="00934395">
        <w:rPr>
          <w:rFonts w:ascii="Times New Roman" w:eastAsia="Times New Roman" w:hAnsi="Times New Roman" w:cs="Times New Roman"/>
          <w:sz w:val="24"/>
          <w:szCs w:val="24"/>
        </w:rPr>
        <w:t>Pasūtītāja</w:t>
      </w:r>
      <w:r w:rsidR="00523E45">
        <w:rPr>
          <w:rFonts w:ascii="Times New Roman" w:eastAsia="Times New Roman" w:hAnsi="Times New Roman" w:cs="Times New Roman"/>
          <w:sz w:val="24"/>
          <w:szCs w:val="24"/>
        </w:rPr>
        <w:t xml:space="preserve"> mājas lapā </w:t>
      </w:r>
      <w:hyperlink r:id="rId8" w:history="1">
        <w:r w:rsidR="00BA2A93" w:rsidRPr="00E56F4F">
          <w:rPr>
            <w:rStyle w:val="Hipersaite"/>
            <w:rFonts w:ascii="Times New Roman" w:eastAsia="Times New Roman" w:hAnsi="Times New Roman" w:cs="Times New Roman"/>
            <w:sz w:val="24"/>
            <w:szCs w:val="24"/>
          </w:rPr>
          <w:t>www.limbazusiltums.lv</w:t>
        </w:r>
      </w:hyperlink>
      <w:r w:rsidR="00523E45">
        <w:rPr>
          <w:rFonts w:ascii="Times New Roman" w:eastAsia="Times New Roman" w:hAnsi="Times New Roman" w:cs="Times New Roman"/>
          <w:sz w:val="24"/>
          <w:szCs w:val="24"/>
        </w:rPr>
        <w:t xml:space="preserve"> sadaļā “Iepirkumi”.</w:t>
      </w:r>
    </w:p>
    <w:p w14:paraId="49B22226" w14:textId="6F7E6016" w:rsidR="000F28CD" w:rsidRPr="000F28CD" w:rsidRDefault="000F28CD" w:rsidP="000F28CD">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Ieinteresēto Pretendentu jautājumi par nolikumu un tā pielikumiem iesniedzami: Iepirkumu komisijai</w:t>
      </w:r>
      <w:r w:rsidRPr="000F28CD">
        <w:rPr>
          <w:rFonts w:ascii="Times New Roman" w:eastAsia="Times New Roman" w:hAnsi="Times New Roman" w:cs="Times New Roman"/>
          <w:sz w:val="24"/>
          <w:szCs w:val="24"/>
        </w:rPr>
        <w:t xml:space="preserve"> (</w:t>
      </w:r>
      <w:r w:rsidR="007D6F7D">
        <w:rPr>
          <w:rFonts w:ascii="Times New Roman" w:eastAsia="Times New Roman" w:hAnsi="Times New Roman" w:cs="Times New Roman"/>
          <w:sz w:val="24"/>
          <w:szCs w:val="24"/>
        </w:rPr>
        <w:t>Jaunā iela 2</w:t>
      </w:r>
      <w:r w:rsidR="00523E45">
        <w:rPr>
          <w:rFonts w:ascii="Times New Roman" w:eastAsia="Times New Roman" w:hAnsi="Times New Roman" w:cs="Times New Roman"/>
          <w:sz w:val="24"/>
          <w:szCs w:val="24"/>
        </w:rPr>
        <w:t>A</w:t>
      </w:r>
      <w:r w:rsidRPr="000F28CD">
        <w:rPr>
          <w:rFonts w:ascii="Times New Roman" w:eastAsia="Times New Roman" w:hAnsi="Times New Roman" w:cs="Times New Roman"/>
          <w:sz w:val="24"/>
          <w:szCs w:val="24"/>
        </w:rPr>
        <w:t xml:space="preserve">, Limbažos, Limbažu novadā, LV-4001, </w:t>
      </w:r>
      <w:r w:rsidR="0016019D" w:rsidRPr="0016019D">
        <w:rPr>
          <w:rFonts w:ascii="Times New Roman" w:eastAsia="Times New Roman" w:hAnsi="Times New Roman" w:cs="Times New Roman"/>
          <w:sz w:val="24"/>
          <w:szCs w:val="24"/>
        </w:rPr>
        <w:t>e-pasts</w:t>
      </w:r>
      <w:r w:rsidRPr="000F28CD">
        <w:rPr>
          <w:rFonts w:ascii="Times New Roman" w:eastAsia="Times New Roman" w:hAnsi="Times New Roman" w:cs="Times New Roman"/>
          <w:i/>
          <w:sz w:val="24"/>
          <w:szCs w:val="24"/>
        </w:rPr>
        <w:t xml:space="preserve"> </w:t>
      </w:r>
      <w:r w:rsidR="00523E45">
        <w:rPr>
          <w:rFonts w:ascii="Times New Roman" w:eastAsia="Times New Roman" w:hAnsi="Times New Roman" w:cs="Times New Roman"/>
          <w:i/>
          <w:sz w:val="24"/>
          <w:szCs w:val="24"/>
        </w:rPr>
        <w:t>info@limbazusiltums.lv</w:t>
      </w:r>
      <w:r w:rsidRPr="000F28CD">
        <w:rPr>
          <w:rFonts w:ascii="Times New Roman" w:eastAsia="Times New Roman" w:hAnsi="Times New Roman" w:cs="Times New Roman"/>
          <w:i/>
          <w:sz w:val="24"/>
          <w:szCs w:val="24"/>
        </w:rPr>
        <w:t>)</w:t>
      </w:r>
      <w:r w:rsidRPr="000F28CD">
        <w:rPr>
          <w:rFonts w:ascii="Times New Roman" w:eastAsia="Times New Roman" w:hAnsi="Times New Roman" w:cs="Times New Roman"/>
          <w:sz w:val="24"/>
          <w:szCs w:val="24"/>
        </w:rPr>
        <w:t xml:space="preserve">. Pasūtītāja kontaktpersonas – </w:t>
      </w:r>
      <w:r w:rsidR="00523E45">
        <w:rPr>
          <w:rFonts w:ascii="Times New Roman" w:eastAsia="Times New Roman" w:hAnsi="Times New Roman" w:cs="Times New Roman"/>
          <w:sz w:val="24"/>
          <w:szCs w:val="24"/>
        </w:rPr>
        <w:t>Valters Mardoks</w:t>
      </w:r>
      <w:r w:rsidR="0016019D">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 xml:space="preserve"> t.</w:t>
      </w:r>
      <w:r w:rsidR="0016019D">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292</w:t>
      </w:r>
      <w:r w:rsidR="00523E45">
        <w:rPr>
          <w:rFonts w:ascii="Times New Roman" w:eastAsia="Times New Roman" w:hAnsi="Times New Roman" w:cs="Times New Roman"/>
          <w:sz w:val="24"/>
          <w:szCs w:val="24"/>
        </w:rPr>
        <w:t>15974</w:t>
      </w:r>
      <w:r w:rsidRPr="000F28CD">
        <w:rPr>
          <w:rFonts w:ascii="Times New Roman" w:eastAsia="Times New Roman" w:hAnsi="Times New Roman" w:cs="Times New Roman"/>
          <w:sz w:val="24"/>
          <w:szCs w:val="24"/>
        </w:rPr>
        <w:t>.</w:t>
      </w:r>
    </w:p>
    <w:p w14:paraId="51D4E771" w14:textId="6806A6B9" w:rsidR="000F28CD" w:rsidRPr="000F28CD" w:rsidRDefault="000F28CD" w:rsidP="000F28CD">
      <w:pPr>
        <w:spacing w:after="0" w:line="240" w:lineRule="auto"/>
        <w:jc w:val="both"/>
        <w:rPr>
          <w:rFonts w:ascii="Times New Roman" w:eastAsia="Times New Roman" w:hAnsi="Times New Roman" w:cs="Times New Roman"/>
          <w:sz w:val="24"/>
          <w:szCs w:val="24"/>
          <w:u w:val="single"/>
        </w:rPr>
      </w:pPr>
      <w:r w:rsidRPr="0016019D">
        <w:rPr>
          <w:rFonts w:ascii="Times New Roman" w:eastAsia="Times New Roman" w:hAnsi="Times New Roman" w:cs="Times New Roman"/>
          <w:sz w:val="24"/>
          <w:szCs w:val="24"/>
        </w:rPr>
        <w:t xml:space="preserve">Atbildes uz ieinteresēto Pretendenta uzdotajiem jautājumiem tiks publicētas </w:t>
      </w:r>
      <w:r w:rsidR="00934395">
        <w:rPr>
          <w:rFonts w:ascii="Times New Roman" w:eastAsia="Times New Roman" w:hAnsi="Times New Roman" w:cs="Times New Roman"/>
          <w:sz w:val="24"/>
          <w:szCs w:val="24"/>
        </w:rPr>
        <w:t>Pasūtītāja</w:t>
      </w:r>
      <w:r w:rsidR="00BA2A93" w:rsidRPr="0016019D">
        <w:rPr>
          <w:rFonts w:ascii="Times New Roman" w:eastAsia="Times New Roman" w:hAnsi="Times New Roman" w:cs="Times New Roman"/>
          <w:sz w:val="24"/>
          <w:szCs w:val="24"/>
        </w:rPr>
        <w:t xml:space="preserve"> </w:t>
      </w:r>
      <w:r w:rsidRPr="0016019D">
        <w:rPr>
          <w:rFonts w:ascii="Times New Roman" w:eastAsia="Times New Roman" w:hAnsi="Times New Roman" w:cs="Times New Roman"/>
          <w:sz w:val="24"/>
          <w:szCs w:val="24"/>
        </w:rPr>
        <w:t xml:space="preserve">mājas lapā internetā </w:t>
      </w:r>
      <w:hyperlink r:id="rId9" w:history="1">
        <w:r w:rsidR="00934395" w:rsidRPr="00934395">
          <w:rPr>
            <w:rStyle w:val="Hipersaite"/>
            <w:rFonts w:ascii="Times New Roman" w:hAnsi="Times New Roman" w:cs="Times New Roman"/>
            <w:sz w:val="24"/>
            <w:szCs w:val="24"/>
          </w:rPr>
          <w:t>www.limbazusiltums.lv</w:t>
        </w:r>
      </w:hyperlink>
      <w:r w:rsidR="00934395">
        <w:t xml:space="preserve"> </w:t>
      </w:r>
      <w:r w:rsidRPr="0016019D">
        <w:rPr>
          <w:rFonts w:ascii="Times New Roman" w:eastAsia="Times New Roman" w:hAnsi="Times New Roman" w:cs="Times New Roman"/>
          <w:sz w:val="24"/>
          <w:szCs w:val="24"/>
        </w:rPr>
        <w:t>sadaļā</w:t>
      </w:r>
      <w:r w:rsidRPr="000F28CD">
        <w:rPr>
          <w:rFonts w:ascii="Times New Roman" w:eastAsia="Times New Roman" w:hAnsi="Times New Roman" w:cs="Times New Roman"/>
          <w:sz w:val="24"/>
          <w:szCs w:val="24"/>
        </w:rPr>
        <w:t xml:space="preserve"> „Iepirkumi”.</w:t>
      </w:r>
    </w:p>
    <w:p w14:paraId="6FBFB982" w14:textId="4745FF34" w:rsidR="000F28CD" w:rsidRPr="00C92246" w:rsidRDefault="0016019D" w:rsidP="0016019D">
      <w:pPr>
        <w:pStyle w:val="Sarakstarindkopa"/>
        <w:numPr>
          <w:ilvl w:val="1"/>
          <w:numId w:val="23"/>
        </w:numPr>
        <w:tabs>
          <w:tab w:val="left" w:pos="567"/>
          <w:tab w:val="left" w:pos="900"/>
        </w:tabs>
        <w:spacing w:after="0" w:line="240" w:lineRule="auto"/>
        <w:jc w:val="both"/>
        <w:rPr>
          <w:rFonts w:ascii="Times New Roman" w:eastAsia="Times New Roman" w:hAnsi="Times New Roman" w:cs="Times New Roman"/>
          <w:bCs/>
          <w:sz w:val="24"/>
          <w:szCs w:val="24"/>
        </w:rPr>
      </w:pPr>
      <w:r w:rsidRPr="00C92246">
        <w:rPr>
          <w:rFonts w:ascii="Times New Roman" w:eastAsia="Times New Roman" w:hAnsi="Times New Roman" w:cs="Times New Roman"/>
          <w:bCs/>
          <w:sz w:val="24"/>
          <w:szCs w:val="24"/>
        </w:rPr>
        <w:t xml:space="preserve"> </w:t>
      </w:r>
      <w:r w:rsidR="000F28CD" w:rsidRPr="00C92246">
        <w:rPr>
          <w:rFonts w:ascii="Times New Roman" w:eastAsia="Times New Roman" w:hAnsi="Times New Roman" w:cs="Times New Roman"/>
          <w:bCs/>
          <w:sz w:val="24"/>
          <w:szCs w:val="24"/>
        </w:rPr>
        <w:t>Piedāvājuma iesniegšana un atvēršana:</w:t>
      </w:r>
    </w:p>
    <w:p w14:paraId="293C99CD" w14:textId="4185891C" w:rsidR="000F28CD" w:rsidRPr="0016019D" w:rsidRDefault="0016019D" w:rsidP="0016019D">
      <w:pPr>
        <w:pStyle w:val="Sarakstarindkopa"/>
        <w:numPr>
          <w:ilvl w:val="2"/>
          <w:numId w:val="23"/>
        </w:numPr>
        <w:tabs>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16019D">
        <w:rPr>
          <w:rFonts w:ascii="Times New Roman" w:eastAsia="Times New Roman" w:hAnsi="Times New Roman" w:cs="Times New Roman"/>
          <w:sz w:val="24"/>
          <w:szCs w:val="24"/>
        </w:rPr>
        <w:t xml:space="preserve">Pretendentiem piedāvājumus ir jāiesniedz </w:t>
      </w:r>
      <w:r w:rsidR="000F28CD" w:rsidRPr="0016019D">
        <w:rPr>
          <w:rFonts w:ascii="Times New Roman" w:eastAsia="Times New Roman" w:hAnsi="Times New Roman" w:cs="Times New Roman"/>
          <w:b/>
          <w:bCs/>
          <w:sz w:val="24"/>
          <w:szCs w:val="24"/>
        </w:rPr>
        <w:t xml:space="preserve">līdz </w:t>
      </w:r>
      <w:r w:rsidR="00065DC7" w:rsidRPr="0016019D">
        <w:rPr>
          <w:rFonts w:ascii="Times New Roman" w:eastAsia="Times New Roman" w:hAnsi="Times New Roman" w:cs="Times New Roman"/>
          <w:b/>
          <w:bCs/>
          <w:sz w:val="24"/>
          <w:szCs w:val="24"/>
        </w:rPr>
        <w:t>28.02</w:t>
      </w:r>
      <w:r>
        <w:rPr>
          <w:rFonts w:ascii="Times New Roman" w:eastAsia="Times New Roman" w:hAnsi="Times New Roman" w:cs="Times New Roman"/>
          <w:b/>
          <w:bCs/>
          <w:sz w:val="24"/>
          <w:szCs w:val="24"/>
        </w:rPr>
        <w:t>.</w:t>
      </w:r>
      <w:r w:rsidR="00065DC7" w:rsidRPr="0016019D">
        <w:rPr>
          <w:rFonts w:ascii="Times New Roman" w:eastAsia="Times New Roman" w:hAnsi="Times New Roman" w:cs="Times New Roman"/>
          <w:b/>
          <w:bCs/>
          <w:sz w:val="24"/>
          <w:szCs w:val="24"/>
        </w:rPr>
        <w:t>2025.</w:t>
      </w:r>
      <w:r>
        <w:rPr>
          <w:rFonts w:ascii="Times New Roman" w:eastAsia="Times New Roman" w:hAnsi="Times New Roman" w:cs="Times New Roman"/>
          <w:b/>
          <w:bCs/>
          <w:sz w:val="24"/>
          <w:szCs w:val="24"/>
        </w:rPr>
        <w:t xml:space="preserve">, </w:t>
      </w:r>
      <w:r w:rsidR="000F28CD" w:rsidRPr="0016019D">
        <w:rPr>
          <w:rFonts w:ascii="Times New Roman" w:eastAsia="Times New Roman" w:hAnsi="Times New Roman" w:cs="Times New Roman"/>
          <w:b/>
          <w:bCs/>
          <w:sz w:val="24"/>
          <w:szCs w:val="24"/>
        </w:rPr>
        <w:t>plkst.9</w:t>
      </w:r>
      <w:r w:rsidR="00523E45" w:rsidRPr="0016019D">
        <w:rPr>
          <w:rFonts w:ascii="Times New Roman" w:eastAsia="Times New Roman" w:hAnsi="Times New Roman" w:cs="Times New Roman"/>
          <w:b/>
          <w:bCs/>
          <w:sz w:val="24"/>
          <w:szCs w:val="24"/>
        </w:rPr>
        <w:t>.</w:t>
      </w:r>
      <w:r w:rsidR="000F28CD" w:rsidRPr="0016019D">
        <w:rPr>
          <w:rFonts w:ascii="Times New Roman" w:eastAsia="Times New Roman" w:hAnsi="Times New Roman" w:cs="Times New Roman"/>
          <w:b/>
          <w:bCs/>
          <w:sz w:val="24"/>
          <w:szCs w:val="24"/>
        </w:rPr>
        <w:t>00</w:t>
      </w:r>
      <w:r w:rsidR="00CD0B19" w:rsidRPr="0016019D">
        <w:rPr>
          <w:rFonts w:ascii="Times New Roman" w:eastAsia="Times New Roman" w:hAnsi="Times New Roman" w:cs="Times New Roman"/>
          <w:sz w:val="24"/>
          <w:szCs w:val="24"/>
        </w:rPr>
        <w:t>.</w:t>
      </w:r>
      <w:r w:rsidR="000F28CD" w:rsidRPr="0016019D">
        <w:rPr>
          <w:rFonts w:ascii="Times New Roman" w:eastAsia="Times New Roman" w:hAnsi="Times New Roman" w:cs="Times New Roman"/>
          <w:sz w:val="24"/>
          <w:szCs w:val="24"/>
        </w:rPr>
        <w:t xml:space="preserve"> </w:t>
      </w:r>
      <w:r w:rsidR="008D57D7" w:rsidRPr="0016019D">
        <w:rPr>
          <w:rFonts w:ascii="Times New Roman" w:eastAsia="Times New Roman" w:hAnsi="Times New Roman" w:cs="Times New Roman"/>
          <w:iCs/>
          <w:sz w:val="24"/>
          <w:szCs w:val="24"/>
        </w:rPr>
        <w:t>P</w:t>
      </w:r>
      <w:r w:rsidR="000F28CD" w:rsidRPr="0016019D">
        <w:rPr>
          <w:rFonts w:ascii="Times New Roman" w:eastAsia="Times New Roman" w:hAnsi="Times New Roman" w:cs="Times New Roman"/>
          <w:iCs/>
          <w:sz w:val="24"/>
          <w:szCs w:val="24"/>
        </w:rPr>
        <w:t>iedāvājum</w:t>
      </w:r>
      <w:r w:rsidR="008D57D7" w:rsidRPr="0016019D">
        <w:rPr>
          <w:rFonts w:ascii="Times New Roman" w:eastAsia="Times New Roman" w:hAnsi="Times New Roman" w:cs="Times New Roman"/>
          <w:iCs/>
          <w:sz w:val="24"/>
          <w:szCs w:val="24"/>
        </w:rPr>
        <w:t>s jāiesniedz</w:t>
      </w:r>
      <w:r w:rsidR="000F28CD" w:rsidRPr="0016019D">
        <w:rPr>
          <w:rFonts w:ascii="Times New Roman" w:eastAsia="Times New Roman" w:hAnsi="Times New Roman" w:cs="Times New Roman"/>
          <w:iCs/>
          <w:sz w:val="24"/>
          <w:szCs w:val="24"/>
        </w:rPr>
        <w:t xml:space="preserve"> līdz noteiktajam termiņam</w:t>
      </w:r>
      <w:r w:rsidR="00CD0B19" w:rsidRPr="0016019D">
        <w:rPr>
          <w:rFonts w:ascii="Times New Roman" w:eastAsia="Times New Roman" w:hAnsi="Times New Roman" w:cs="Times New Roman"/>
          <w:iCs/>
          <w:sz w:val="24"/>
          <w:szCs w:val="24"/>
        </w:rPr>
        <w:t xml:space="preserve"> </w:t>
      </w:r>
      <w:r w:rsidR="00CD0B19" w:rsidRPr="0016019D">
        <w:rPr>
          <w:rFonts w:ascii="Times New Roman" w:eastAsia="Times New Roman" w:hAnsi="Times New Roman" w:cs="Times New Roman"/>
          <w:sz w:val="24"/>
          <w:szCs w:val="24"/>
        </w:rPr>
        <w:t>personīgi SIA „</w:t>
      </w:r>
      <w:r w:rsidRPr="0016019D">
        <w:rPr>
          <w:rFonts w:ascii="Times New Roman" w:eastAsia="Times New Roman" w:hAnsi="Times New Roman" w:cs="Times New Roman"/>
          <w:sz w:val="24"/>
          <w:szCs w:val="24"/>
        </w:rPr>
        <w:t>LIMBAŽU SILTUMS</w:t>
      </w:r>
      <w:r w:rsidR="00CD0B19" w:rsidRPr="0016019D">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0" w:history="1">
        <w:r w:rsidR="00CD0B19" w:rsidRPr="0016019D">
          <w:rPr>
            <w:rStyle w:val="Hipersaite"/>
            <w:rFonts w:ascii="Times New Roman" w:eastAsia="Times New Roman" w:hAnsi="Times New Roman" w:cs="Times New Roman"/>
            <w:sz w:val="24"/>
            <w:szCs w:val="24"/>
          </w:rPr>
          <w:t>info@limbazusiltums.lv</w:t>
        </w:r>
      </w:hyperlink>
      <w:r>
        <w:t>;</w:t>
      </w:r>
      <w:r w:rsidR="00CD0B19" w:rsidRPr="0016019D">
        <w:rPr>
          <w:rFonts w:ascii="Times New Roman" w:eastAsia="Times New Roman" w:hAnsi="Times New Roman" w:cs="Times New Roman"/>
          <w:sz w:val="24"/>
          <w:szCs w:val="24"/>
        </w:rPr>
        <w:t xml:space="preserve">  </w:t>
      </w:r>
    </w:p>
    <w:p w14:paraId="14E524C4" w14:textId="09422D8E" w:rsidR="000F28CD" w:rsidRPr="000F28CD" w:rsidRDefault="0016019D" w:rsidP="0016019D">
      <w:pPr>
        <w:numPr>
          <w:ilvl w:val="2"/>
          <w:numId w:val="2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Piedāvājumi, kas nav iesniegti nolikumā noteiktajā kārtībā, nav noformēti tā, lai piedāvājumā iekļautā informācija nebūtu pieejama līdz piedāvājuma atvēršanas brīdim vai, kas saņemti pēc norādītā iesniegšanas termiņa, netiek izskatīti un tiek atdoti atpakaļ iesniedzējam.</w:t>
      </w:r>
    </w:p>
    <w:p w14:paraId="35C03E22" w14:textId="4ADA62BF" w:rsidR="000F28CD" w:rsidRPr="000F28CD" w:rsidRDefault="0016019D" w:rsidP="0016019D">
      <w:pPr>
        <w:numPr>
          <w:ilvl w:val="2"/>
          <w:numId w:val="2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Pretendentam nav tiesību iesniegt piedāvājuma variantus.</w:t>
      </w:r>
    </w:p>
    <w:p w14:paraId="7C2AD944" w14:textId="57022AED" w:rsidR="000F28CD" w:rsidRPr="000F28CD" w:rsidRDefault="0016019D" w:rsidP="0016019D">
      <w:pPr>
        <w:numPr>
          <w:ilvl w:val="2"/>
          <w:numId w:val="2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Piedāvājumi tiks atvērti publiskā piedāvājumu atvēršanas sanāksmē</w:t>
      </w:r>
      <w:r w:rsidR="00065DC7">
        <w:rPr>
          <w:rFonts w:ascii="Times New Roman" w:eastAsia="Times New Roman" w:hAnsi="Times New Roman" w:cs="Times New Roman"/>
          <w:iCs/>
          <w:sz w:val="24"/>
          <w:szCs w:val="24"/>
        </w:rPr>
        <w:t xml:space="preserve"> 28.02.2025.</w:t>
      </w:r>
      <w:r>
        <w:rPr>
          <w:rFonts w:ascii="Times New Roman" w:eastAsia="Times New Roman" w:hAnsi="Times New Roman" w:cs="Times New Roman"/>
          <w:iCs/>
          <w:sz w:val="24"/>
          <w:szCs w:val="24"/>
        </w:rPr>
        <w:t xml:space="preserve">, </w:t>
      </w:r>
      <w:r w:rsidR="000F28CD" w:rsidRPr="00DC53FD">
        <w:rPr>
          <w:rFonts w:ascii="Times New Roman" w:eastAsia="Times New Roman" w:hAnsi="Times New Roman" w:cs="Times New Roman"/>
          <w:sz w:val="24"/>
          <w:szCs w:val="24"/>
        </w:rPr>
        <w:t>plkst. 9</w:t>
      </w:r>
      <w:r w:rsidR="00523E45" w:rsidRPr="00DC53FD">
        <w:rPr>
          <w:rFonts w:ascii="Times New Roman" w:eastAsia="Times New Roman" w:hAnsi="Times New Roman" w:cs="Times New Roman"/>
          <w:sz w:val="24"/>
          <w:szCs w:val="24"/>
        </w:rPr>
        <w:t>.</w:t>
      </w:r>
      <w:r w:rsidR="000F28CD" w:rsidRPr="00DC53FD">
        <w:rPr>
          <w:rFonts w:ascii="Times New Roman" w:eastAsia="Times New Roman" w:hAnsi="Times New Roman" w:cs="Times New Roman"/>
          <w:sz w:val="24"/>
          <w:szCs w:val="24"/>
        </w:rPr>
        <w:t xml:space="preserve">00, </w:t>
      </w:r>
      <w:r w:rsidR="000F28CD" w:rsidRPr="000F28CD">
        <w:rPr>
          <w:rFonts w:ascii="Times New Roman" w:eastAsia="Times New Roman" w:hAnsi="Times New Roman" w:cs="Times New Roman"/>
          <w:sz w:val="24"/>
          <w:szCs w:val="24"/>
        </w:rPr>
        <w:t>SIA „</w:t>
      </w:r>
      <w:r w:rsidRPr="000F28CD">
        <w:rPr>
          <w:rFonts w:ascii="Times New Roman" w:eastAsia="Times New Roman" w:hAnsi="Times New Roman" w:cs="Times New Roman"/>
          <w:sz w:val="24"/>
          <w:szCs w:val="24"/>
        </w:rPr>
        <w:t>LIMBAŽU SILTUMS</w:t>
      </w:r>
      <w:r w:rsidR="000F28CD" w:rsidRPr="000F28CD">
        <w:rPr>
          <w:rFonts w:ascii="Times New Roman" w:eastAsia="Times New Roman" w:hAnsi="Times New Roman" w:cs="Times New Roman"/>
          <w:sz w:val="24"/>
          <w:szCs w:val="24"/>
        </w:rPr>
        <w:t xml:space="preserve">” valdes </w:t>
      </w:r>
      <w:r>
        <w:rPr>
          <w:rFonts w:ascii="Times New Roman" w:eastAsia="Times New Roman" w:hAnsi="Times New Roman" w:cs="Times New Roman"/>
          <w:sz w:val="24"/>
          <w:szCs w:val="24"/>
        </w:rPr>
        <w:t>locekļa</w:t>
      </w:r>
      <w:r w:rsidR="000F28CD" w:rsidRPr="000F28CD">
        <w:rPr>
          <w:rFonts w:ascii="Times New Roman" w:eastAsia="Times New Roman" w:hAnsi="Times New Roman" w:cs="Times New Roman"/>
          <w:sz w:val="24"/>
          <w:szCs w:val="24"/>
        </w:rPr>
        <w:t xml:space="preserve"> kabinetā (trešajā stāvā.) </w:t>
      </w:r>
      <w:r w:rsidR="007D6F7D">
        <w:rPr>
          <w:rFonts w:ascii="Times New Roman" w:eastAsia="Times New Roman" w:hAnsi="Times New Roman" w:cs="Times New Roman"/>
          <w:sz w:val="24"/>
          <w:szCs w:val="24"/>
        </w:rPr>
        <w:t>Jaunā iel</w:t>
      </w:r>
      <w:r w:rsidR="00523E45">
        <w:rPr>
          <w:rFonts w:ascii="Times New Roman" w:eastAsia="Times New Roman" w:hAnsi="Times New Roman" w:cs="Times New Roman"/>
          <w:sz w:val="24"/>
          <w:szCs w:val="24"/>
        </w:rPr>
        <w:t>ā</w:t>
      </w:r>
      <w:r w:rsidR="007D6F7D">
        <w:rPr>
          <w:rFonts w:ascii="Times New Roman" w:eastAsia="Times New Roman" w:hAnsi="Times New Roman" w:cs="Times New Roman"/>
          <w:sz w:val="24"/>
          <w:szCs w:val="24"/>
        </w:rPr>
        <w:t xml:space="preserve"> 2</w:t>
      </w:r>
      <w:r w:rsidR="00523E45">
        <w:rPr>
          <w:rFonts w:ascii="Times New Roman" w:eastAsia="Times New Roman" w:hAnsi="Times New Roman" w:cs="Times New Roman"/>
          <w:sz w:val="24"/>
          <w:szCs w:val="24"/>
        </w:rPr>
        <w:t>A</w:t>
      </w:r>
      <w:r w:rsidR="000F28CD" w:rsidRPr="000F28CD">
        <w:rPr>
          <w:rFonts w:ascii="Times New Roman" w:eastAsia="Times New Roman" w:hAnsi="Times New Roman" w:cs="Times New Roman"/>
          <w:sz w:val="24"/>
          <w:szCs w:val="24"/>
        </w:rPr>
        <w:t>, Limbažos, Limbažu novadā, LV-4001.</w:t>
      </w:r>
    </w:p>
    <w:p w14:paraId="12DDFC78" w14:textId="41297002" w:rsidR="000F28CD" w:rsidRPr="000F28CD" w:rsidRDefault="0016019D" w:rsidP="0016019D">
      <w:pPr>
        <w:numPr>
          <w:ilvl w:val="2"/>
          <w:numId w:val="2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Konkursa piedāvājumu atvēršanas sanāksme ir atklāta un tajā var piedalīties jebkurš ieinteresētais Pretendents. </w:t>
      </w:r>
      <w:r w:rsidR="000F28CD" w:rsidRPr="00934395">
        <w:rPr>
          <w:rFonts w:ascii="Times New Roman" w:eastAsia="Times New Roman" w:hAnsi="Times New Roman" w:cs="Times New Roman"/>
          <w:sz w:val="24"/>
          <w:szCs w:val="24"/>
        </w:rPr>
        <w:t xml:space="preserve">Sanāksmes dalībnieki reģistrējas Pasūtītāja Iepirkumu komisijas sagatavotajā reģistrācijas lapā. </w:t>
      </w:r>
    </w:p>
    <w:p w14:paraId="360F8979" w14:textId="0935A69C" w:rsidR="000F28CD" w:rsidRPr="000F28CD" w:rsidRDefault="0016019D" w:rsidP="0016019D">
      <w:pPr>
        <w:numPr>
          <w:ilvl w:val="1"/>
          <w:numId w:val="2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F28CD" w:rsidRPr="00C92246">
        <w:rPr>
          <w:rFonts w:ascii="Times New Roman" w:eastAsia="Times New Roman" w:hAnsi="Times New Roman" w:cs="Times New Roman"/>
          <w:bCs/>
          <w:sz w:val="24"/>
          <w:szCs w:val="24"/>
        </w:rPr>
        <w:t>Piedāvājuma spēkā esamība:</w:t>
      </w:r>
      <w:r w:rsidR="000F28CD" w:rsidRPr="000F28CD">
        <w:rPr>
          <w:rFonts w:ascii="Times New Roman" w:eastAsia="Times New Roman" w:hAnsi="Times New Roman" w:cs="Times New Roman"/>
          <w:b/>
          <w:sz w:val="24"/>
          <w:szCs w:val="24"/>
        </w:rPr>
        <w:t xml:space="preserve"> </w:t>
      </w:r>
      <w:r w:rsidR="000F28CD" w:rsidRPr="000F28CD">
        <w:rPr>
          <w:rFonts w:ascii="Times New Roman" w:eastAsia="Times New Roman" w:hAnsi="Times New Roman" w:cs="Times New Roman"/>
          <w:sz w:val="24"/>
          <w:szCs w:val="24"/>
        </w:rPr>
        <w:t xml:space="preserve">derīguma termiņš ir </w:t>
      </w:r>
      <w:r w:rsidR="000F28CD" w:rsidRPr="000F28CD">
        <w:rPr>
          <w:rFonts w:ascii="Times New Roman" w:eastAsia="Times New Roman" w:hAnsi="Times New Roman" w:cs="Times New Roman"/>
          <w:b/>
          <w:i/>
          <w:sz w:val="24"/>
          <w:szCs w:val="24"/>
          <w:u w:val="single"/>
        </w:rPr>
        <w:t xml:space="preserve">150 (viens simts piecdesmit) </w:t>
      </w:r>
      <w:r w:rsidR="000F28CD" w:rsidRPr="000F28CD">
        <w:rPr>
          <w:rFonts w:ascii="Times New Roman" w:eastAsia="Times New Roman" w:hAnsi="Times New Roman" w:cs="Times New Roman"/>
          <w:sz w:val="24"/>
          <w:szCs w:val="24"/>
        </w:rPr>
        <w:t xml:space="preserve">kalendārās dienas, skaitot no iesniegšanas termiņa beigām.  </w:t>
      </w:r>
    </w:p>
    <w:p w14:paraId="511938EA" w14:textId="787F6418" w:rsidR="000F28CD" w:rsidRPr="000F28CD" w:rsidRDefault="000F28CD" w:rsidP="000F28CD">
      <w:pPr>
        <w:numPr>
          <w:ilvl w:val="0"/>
          <w:numId w:val="10"/>
        </w:num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NOFORMĒŠANA, GROZĪJUMI NOLIKUMĀ, KONKURSA NOLIKUMA SKAIDROJUMI, OBJEKTA APSKATE, CITA INFORMĀCIJA</w:t>
      </w:r>
    </w:p>
    <w:p w14:paraId="7F8D5241" w14:textId="16229FDF" w:rsidR="000F28CD" w:rsidRPr="00CE7A42" w:rsidRDefault="0016019D" w:rsidP="000F28CD">
      <w:pPr>
        <w:numPr>
          <w:ilvl w:val="1"/>
          <w:numId w:val="10"/>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CE7A42">
        <w:rPr>
          <w:rFonts w:ascii="Times New Roman" w:eastAsia="Times New Roman" w:hAnsi="Times New Roman" w:cs="Times New Roman"/>
          <w:sz w:val="24"/>
          <w:szCs w:val="24"/>
        </w:rPr>
        <w:t>Finanšu piedāvājumā cenas jānorāda bez pievienotās vērtības nodokļa</w:t>
      </w:r>
      <w:r w:rsidR="00CE7A42" w:rsidRPr="00CE7A42">
        <w:rPr>
          <w:rFonts w:ascii="Times New Roman" w:eastAsia="Times New Roman" w:hAnsi="Times New Roman" w:cs="Times New Roman"/>
          <w:sz w:val="24"/>
          <w:szCs w:val="24"/>
        </w:rPr>
        <w:t>.</w:t>
      </w:r>
    </w:p>
    <w:p w14:paraId="6B9971A2" w14:textId="495BECE0" w:rsidR="000F28CD" w:rsidRPr="000F28CD" w:rsidRDefault="0016019D" w:rsidP="000F28CD">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F28CD" w:rsidRPr="000F28CD">
        <w:rPr>
          <w:rFonts w:ascii="Times New Roman" w:eastAsia="Times New Roman" w:hAnsi="Times New Roman" w:cs="Times New Roman"/>
          <w:sz w:val="24"/>
          <w:szCs w:val="24"/>
        </w:rPr>
        <w:t>Finanšu piedāvājumā cenu aprēķinā aiz komata jābūt ne vairāk par diviem cipariem.</w:t>
      </w:r>
    </w:p>
    <w:p w14:paraId="78A954F3" w14:textId="669B366C" w:rsidR="000F28CD" w:rsidRPr="000F28CD" w:rsidRDefault="0016019D" w:rsidP="000F28CD">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Piedāvājums jāsagatavo latviešu valodā. Ja piedāvājumā tiek iekļauti dokumenti svešvalodās, tiem klāt jāpievieno normatīvajos aktos noteiktā kārtībā apliecināts tulkojums latviešu valodā. </w:t>
      </w:r>
    </w:p>
    <w:p w14:paraId="132CED49" w14:textId="6B83C066" w:rsidR="000F28CD" w:rsidRPr="000F28CD" w:rsidRDefault="0016019D" w:rsidP="000F28CD">
      <w:pPr>
        <w:numPr>
          <w:ilvl w:val="1"/>
          <w:numId w:val="10"/>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 xml:space="preserve">Pretendents iesniedz parakstītu piedāvājumu. </w:t>
      </w:r>
    </w:p>
    <w:p w14:paraId="008DDC13" w14:textId="3878E9DD" w:rsidR="000F28CD" w:rsidRPr="00C92246" w:rsidRDefault="0016019D" w:rsidP="00471868">
      <w:pPr>
        <w:numPr>
          <w:ilvl w:val="1"/>
          <w:numId w:val="10"/>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 xml:space="preserve"> </w:t>
      </w:r>
      <w:r w:rsidR="000F28CD" w:rsidRPr="00C92246">
        <w:rPr>
          <w:rFonts w:ascii="Times New Roman" w:eastAsia="Times New Roman" w:hAnsi="Times New Roman" w:cs="Times New Roman"/>
          <w:sz w:val="24"/>
          <w:szCs w:val="24"/>
          <w:lang w:eastAsia="lv-LV"/>
        </w:rPr>
        <w:t>Papildu informācijas sniegšana par Iepirkuma procedūru, Nolikuma grozījumi:</w:t>
      </w:r>
    </w:p>
    <w:p w14:paraId="5D4062A6" w14:textId="28CB882F" w:rsidR="000F28CD" w:rsidRPr="000F28CD" w:rsidRDefault="000F28CD" w:rsidP="000F28CD">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7D2E10">
        <w:rPr>
          <w:rFonts w:ascii="Times New Roman" w:eastAsia="Times New Roman" w:hAnsi="Times New Roman" w:cs="Times New Roman"/>
          <w:sz w:val="24"/>
          <w:szCs w:val="24"/>
          <w:lang w:eastAsia="lv-LV"/>
        </w:rPr>
        <w:t>5</w:t>
      </w:r>
      <w:r w:rsidRPr="000F28CD">
        <w:rPr>
          <w:rFonts w:ascii="Times New Roman" w:eastAsia="Times New Roman" w:hAnsi="Times New Roman" w:cs="Times New Roman"/>
          <w:sz w:val="24"/>
          <w:szCs w:val="24"/>
          <w:lang w:eastAsia="lv-LV"/>
        </w:rPr>
        <w:t>.1. Pasūtītājs var izdarīt grozījumus Nolikumā, ja tādējādi netiek būtiski mainītas tehniskās specifikācijas vai citas nolikuma prasības</w:t>
      </w:r>
      <w:r w:rsidR="007D2E10">
        <w:rPr>
          <w:rFonts w:ascii="Times New Roman" w:eastAsia="Times New Roman" w:hAnsi="Times New Roman" w:cs="Times New Roman"/>
          <w:sz w:val="24"/>
          <w:szCs w:val="24"/>
          <w:lang w:eastAsia="lv-LV"/>
        </w:rPr>
        <w:t>;</w:t>
      </w:r>
    </w:p>
    <w:p w14:paraId="6FEDC534" w14:textId="09DAEE56" w:rsidR="000F28CD" w:rsidRPr="000F28CD" w:rsidRDefault="000F28CD" w:rsidP="000F28CD">
      <w:pPr>
        <w:tabs>
          <w:tab w:val="left" w:pos="284"/>
          <w:tab w:val="left" w:pos="709"/>
          <w:tab w:val="left" w:pos="1440"/>
        </w:tabs>
        <w:spacing w:after="0" w:line="240" w:lineRule="auto"/>
        <w:jc w:val="both"/>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lang w:eastAsia="lv-LV"/>
        </w:rPr>
        <w:t>2.</w:t>
      </w:r>
      <w:r w:rsidR="007D2E10">
        <w:rPr>
          <w:rFonts w:ascii="Times New Roman" w:eastAsia="Times New Roman" w:hAnsi="Times New Roman" w:cs="Times New Roman"/>
          <w:sz w:val="24"/>
          <w:szCs w:val="24"/>
          <w:lang w:eastAsia="lv-LV"/>
        </w:rPr>
        <w:t>5</w:t>
      </w:r>
      <w:r w:rsidRPr="000F28CD">
        <w:rPr>
          <w:rFonts w:ascii="Times New Roman" w:eastAsia="Times New Roman" w:hAnsi="Times New Roman" w:cs="Times New Roman"/>
          <w:sz w:val="24"/>
          <w:szCs w:val="24"/>
          <w:lang w:eastAsia="lv-LV"/>
        </w:rPr>
        <w:t>.</w:t>
      </w:r>
      <w:r w:rsidR="007D2E10">
        <w:rPr>
          <w:rFonts w:ascii="Times New Roman" w:eastAsia="Times New Roman" w:hAnsi="Times New Roman" w:cs="Times New Roman"/>
          <w:sz w:val="24"/>
          <w:szCs w:val="24"/>
          <w:lang w:eastAsia="lv-LV"/>
        </w:rPr>
        <w:t>2</w:t>
      </w:r>
      <w:r w:rsidRPr="000F28CD">
        <w:rPr>
          <w:rFonts w:ascii="Times New Roman" w:eastAsia="Times New Roman" w:hAnsi="Times New Roman" w:cs="Times New Roman"/>
          <w:sz w:val="24"/>
          <w:szCs w:val="24"/>
          <w:lang w:eastAsia="lv-LV"/>
        </w:rPr>
        <w:t xml:space="preserve">. </w:t>
      </w:r>
      <w:r w:rsidR="007D2E10">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 xml:space="preserve">rozījumi nolikumā un papildus informācija Pretendentam būs pieejama </w:t>
      </w:r>
      <w:r w:rsidR="00F704E1">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asūtītāja </w:t>
      </w:r>
      <w:r w:rsidRPr="006429EB">
        <w:rPr>
          <w:rFonts w:ascii="Times New Roman" w:eastAsia="Times New Roman" w:hAnsi="Times New Roman" w:cs="Times New Roman"/>
          <w:sz w:val="24"/>
          <w:szCs w:val="24"/>
          <w:lang w:eastAsia="lv-LV"/>
        </w:rPr>
        <w:t>mājas lapā</w:t>
      </w:r>
      <w:r w:rsidR="007D2E10">
        <w:rPr>
          <w:rFonts w:ascii="Times New Roman" w:eastAsia="Times New Roman" w:hAnsi="Times New Roman" w:cs="Times New Roman"/>
          <w:sz w:val="24"/>
          <w:szCs w:val="24"/>
          <w:lang w:eastAsia="lv-LV"/>
        </w:rPr>
        <w:t>;</w:t>
      </w:r>
    </w:p>
    <w:p w14:paraId="0FB34EE9" w14:textId="147F14AF" w:rsidR="000F28CD" w:rsidRPr="007D2E10" w:rsidRDefault="000F28CD" w:rsidP="007D2E10">
      <w:pPr>
        <w:pStyle w:val="Sarakstarindkopa"/>
        <w:numPr>
          <w:ilvl w:val="2"/>
          <w:numId w:val="24"/>
        </w:numPr>
        <w:tabs>
          <w:tab w:val="left" w:pos="284"/>
          <w:tab w:val="left" w:pos="1440"/>
        </w:tabs>
        <w:spacing w:after="0" w:line="240" w:lineRule="auto"/>
        <w:jc w:val="both"/>
        <w:rPr>
          <w:rFonts w:ascii="Times New Roman" w:eastAsia="Times New Roman" w:hAnsi="Times New Roman" w:cs="Times New Roman"/>
          <w:sz w:val="24"/>
          <w:szCs w:val="24"/>
        </w:rPr>
      </w:pPr>
      <w:r w:rsidRPr="007D2E10">
        <w:rPr>
          <w:rFonts w:ascii="Times New Roman" w:eastAsia="Times New Roman" w:hAnsi="Times New Roman" w:cs="Times New Roman"/>
          <w:sz w:val="24"/>
          <w:szCs w:val="24"/>
          <w:lang w:eastAsia="lv-LV"/>
        </w:rPr>
        <w:t>Saziņu nodrošina latviešu valodā pa pastu vai elektroniski.</w:t>
      </w:r>
    </w:p>
    <w:p w14:paraId="6CE6ED39" w14:textId="4996D1C9" w:rsidR="000F28CD" w:rsidRPr="00C92246" w:rsidRDefault="000F28CD" w:rsidP="000F28CD">
      <w:pPr>
        <w:tabs>
          <w:tab w:val="left" w:pos="284"/>
        </w:tabs>
        <w:spacing w:after="0" w:line="240" w:lineRule="auto"/>
        <w:jc w:val="both"/>
        <w:rPr>
          <w:rFonts w:ascii="Times New Roman" w:eastAsia="Times New Roman" w:hAnsi="Times New Roman" w:cs="Times New Roman"/>
          <w:bCs/>
          <w:sz w:val="24"/>
          <w:szCs w:val="24"/>
        </w:rPr>
      </w:pPr>
      <w:r w:rsidRPr="00C92246">
        <w:rPr>
          <w:rFonts w:ascii="Times New Roman" w:eastAsia="Times New Roman" w:hAnsi="Times New Roman" w:cs="Times New Roman"/>
          <w:bCs/>
          <w:sz w:val="24"/>
          <w:szCs w:val="24"/>
        </w:rPr>
        <w:t>2.</w:t>
      </w:r>
      <w:r w:rsidR="007D2E10" w:rsidRPr="00C92246">
        <w:rPr>
          <w:rFonts w:ascii="Times New Roman" w:eastAsia="Times New Roman" w:hAnsi="Times New Roman" w:cs="Times New Roman"/>
          <w:bCs/>
          <w:sz w:val="24"/>
          <w:szCs w:val="24"/>
        </w:rPr>
        <w:t>6</w:t>
      </w:r>
      <w:r w:rsidRPr="00C92246">
        <w:rPr>
          <w:rFonts w:ascii="Times New Roman" w:eastAsia="Times New Roman" w:hAnsi="Times New Roman" w:cs="Times New Roman"/>
          <w:bCs/>
          <w:sz w:val="24"/>
          <w:szCs w:val="24"/>
        </w:rPr>
        <w:t>. Konkursa nolikuma izskaidrojums:</w:t>
      </w:r>
    </w:p>
    <w:p w14:paraId="7227A6D4" w14:textId="518CDB41" w:rsidR="000F28CD" w:rsidRPr="000F28CD" w:rsidRDefault="000F28CD" w:rsidP="000F28CD">
      <w:p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2.13.1. Ja ieinteresētais Pretendents ir laikus pieprasījis papildu informāciju par iepirkuma procedūras dokumentos iekļautajām prasībām attiecībā uz piedāvājumu sagatavošanu un iesniegšanu vai Pretendentu atlasi, Pasūtītājs to sniedz iespējami īsā laikā, bet ne vēlāk kā 5 (piecās) dienas pirms piedāvājumu iesniegšanas termiņa beigām. Pasūtītājs nodrošina brīvu un tiešu elektronisku pieeju iepirkuma procedūras dokumentiem, tāpēc vienlaikus ar papildu informācijas nosūtīšanu Pretendentam, kas uzdevis jautājumu, informācij</w:t>
      </w:r>
      <w:r w:rsidR="00471868">
        <w:rPr>
          <w:rFonts w:ascii="Times New Roman" w:eastAsia="Times New Roman" w:hAnsi="Times New Roman" w:cs="Times New Roman"/>
          <w:sz w:val="24"/>
          <w:szCs w:val="24"/>
        </w:rPr>
        <w:t>a tiek ievietota</w:t>
      </w:r>
      <w:r w:rsidRPr="000F28CD">
        <w:rPr>
          <w:rFonts w:ascii="Times New Roman" w:eastAsia="Times New Roman" w:hAnsi="Times New Roman" w:cs="Times New Roman"/>
          <w:sz w:val="24"/>
          <w:szCs w:val="24"/>
        </w:rPr>
        <w:t xml:space="preserve"> </w:t>
      </w:r>
      <w:r w:rsidR="00934395">
        <w:rPr>
          <w:rFonts w:ascii="Times New Roman" w:eastAsia="Times New Roman" w:hAnsi="Times New Roman" w:cs="Times New Roman"/>
          <w:sz w:val="24"/>
          <w:szCs w:val="24"/>
        </w:rPr>
        <w:t>Pasūtītāja</w:t>
      </w:r>
      <w:r w:rsidRPr="000F28CD">
        <w:rPr>
          <w:rFonts w:ascii="Times New Roman" w:eastAsia="Times New Roman" w:hAnsi="Times New Roman" w:cs="Times New Roman"/>
          <w:sz w:val="24"/>
          <w:szCs w:val="24"/>
        </w:rPr>
        <w:t xml:space="preserve"> mājas lapā </w:t>
      </w:r>
      <w:hyperlink r:id="rId11" w:history="1">
        <w:r w:rsidR="00934395" w:rsidRPr="00934395">
          <w:rPr>
            <w:rStyle w:val="Hipersaite"/>
            <w:rFonts w:ascii="Times New Roman" w:hAnsi="Times New Roman" w:cs="Times New Roman"/>
            <w:sz w:val="24"/>
            <w:szCs w:val="24"/>
          </w:rPr>
          <w:t>www.limbazusiltums.lv</w:t>
        </w:r>
      </w:hyperlink>
      <w:r w:rsidR="00934395">
        <w:t>,</w:t>
      </w:r>
      <w:r w:rsidRPr="000F28CD">
        <w:rPr>
          <w:rFonts w:ascii="Times New Roman" w:eastAsia="Times New Roman" w:hAnsi="Times New Roman" w:cs="Times New Roman"/>
          <w:sz w:val="24"/>
          <w:szCs w:val="24"/>
        </w:rPr>
        <w:t xml:space="preserve"> kurā ir pieejami iepirkuma procedūras dokumenti, norādot arī uzdoto jautājumu.</w:t>
      </w:r>
    </w:p>
    <w:p w14:paraId="5DDFF479" w14:textId="446FE721" w:rsidR="00CD0B19" w:rsidRDefault="000F28CD" w:rsidP="00CD0B19">
      <w:pPr>
        <w:keepNext/>
        <w:widowControl w:val="0"/>
        <w:autoSpaceDE w:val="0"/>
        <w:autoSpaceDN w:val="0"/>
        <w:spacing w:after="0" w:line="240" w:lineRule="auto"/>
        <w:jc w:val="both"/>
        <w:outlineLvl w:val="2"/>
        <w:rPr>
          <w:rFonts w:ascii="Times New Roman" w:eastAsia="Times New Roman" w:hAnsi="Times New Roman" w:cs="Times New Roman"/>
          <w:sz w:val="24"/>
          <w:szCs w:val="24"/>
        </w:rPr>
      </w:pPr>
      <w:r w:rsidRPr="00C92246">
        <w:rPr>
          <w:rFonts w:ascii="Times New Roman" w:eastAsia="Arial Unicode MS" w:hAnsi="Times New Roman" w:cs="Times New Roman"/>
          <w:kern w:val="1"/>
          <w:sz w:val="24"/>
          <w:szCs w:val="24"/>
          <w:lang w:eastAsia="hi-IN"/>
        </w:rPr>
        <w:t>2.</w:t>
      </w:r>
      <w:r w:rsidR="007D2E10" w:rsidRPr="00C92246">
        <w:rPr>
          <w:rFonts w:ascii="Times New Roman" w:eastAsia="Arial Unicode MS" w:hAnsi="Times New Roman" w:cs="Times New Roman"/>
          <w:kern w:val="1"/>
          <w:sz w:val="24"/>
          <w:szCs w:val="24"/>
          <w:lang w:eastAsia="hi-IN"/>
        </w:rPr>
        <w:t>7</w:t>
      </w:r>
      <w:r w:rsidRPr="00C92246">
        <w:rPr>
          <w:rFonts w:ascii="Times New Roman" w:eastAsia="Arial Unicode MS" w:hAnsi="Times New Roman" w:cs="Times New Roman"/>
          <w:kern w:val="1"/>
          <w:sz w:val="24"/>
          <w:szCs w:val="24"/>
          <w:lang w:eastAsia="hi-IN"/>
        </w:rPr>
        <w:t>. Objekta apskate</w:t>
      </w:r>
      <w:r w:rsidRPr="000F28CD">
        <w:rPr>
          <w:rFonts w:ascii="Times New Roman" w:eastAsia="Arial Unicode MS" w:hAnsi="Times New Roman" w:cs="Times New Roman"/>
          <w:b/>
          <w:bCs/>
          <w:kern w:val="1"/>
          <w:sz w:val="24"/>
          <w:szCs w:val="24"/>
          <w:lang w:eastAsia="hi-IN"/>
        </w:rPr>
        <w:t xml:space="preserve"> </w:t>
      </w:r>
      <w:r w:rsidR="00D629D4">
        <w:rPr>
          <w:rFonts w:ascii="Times New Roman" w:eastAsia="Arial Unicode MS" w:hAnsi="Times New Roman" w:cs="Times New Roman"/>
          <w:bCs/>
          <w:kern w:val="1"/>
          <w:sz w:val="24"/>
          <w:szCs w:val="24"/>
          <w:lang w:eastAsia="hi-IN"/>
        </w:rPr>
        <w:t>–</w:t>
      </w:r>
      <w:r w:rsidRPr="000F28CD">
        <w:rPr>
          <w:rFonts w:ascii="Times New Roman" w:eastAsia="Times New Roman" w:hAnsi="Times New Roman" w:cs="Times New Roman"/>
          <w:sz w:val="24"/>
          <w:szCs w:val="24"/>
        </w:rPr>
        <w:t xml:space="preserve"> </w:t>
      </w:r>
      <w:r w:rsidR="003C7373">
        <w:rPr>
          <w:rFonts w:ascii="Times New Roman" w:eastAsia="Times New Roman" w:hAnsi="Times New Roman" w:cs="Times New Roman"/>
          <w:sz w:val="24"/>
          <w:szCs w:val="24"/>
        </w:rPr>
        <w:t>o</w:t>
      </w:r>
      <w:r w:rsidRPr="000F28CD">
        <w:rPr>
          <w:rFonts w:ascii="Times New Roman" w:eastAsia="Times New Roman" w:hAnsi="Times New Roman" w:cs="Times New Roman"/>
          <w:sz w:val="24"/>
          <w:szCs w:val="24"/>
        </w:rPr>
        <w:t xml:space="preserve">bjekta apskate </w:t>
      </w:r>
      <w:r w:rsidR="00BB6934">
        <w:rPr>
          <w:rFonts w:ascii="Times New Roman" w:eastAsia="Times New Roman" w:hAnsi="Times New Roman" w:cs="Times New Roman"/>
          <w:sz w:val="24"/>
          <w:szCs w:val="24"/>
        </w:rPr>
        <w:t>n</w:t>
      </w:r>
      <w:r w:rsidRPr="000F28CD">
        <w:rPr>
          <w:rFonts w:ascii="Times New Roman" w:eastAsia="Times New Roman" w:hAnsi="Times New Roman" w:cs="Times New Roman"/>
          <w:sz w:val="24"/>
          <w:szCs w:val="24"/>
        </w:rPr>
        <w:t>otiek līdz pieteikuma iesniegšanas dienai. Objekta apskates laiks, tiek saskaņots ar kontaktpersonu</w:t>
      </w:r>
      <w:r w:rsidR="007D2E10">
        <w:rPr>
          <w:rFonts w:ascii="Times New Roman" w:eastAsia="Times New Roman" w:hAnsi="Times New Roman" w:cs="Times New Roman"/>
          <w:sz w:val="24"/>
          <w:szCs w:val="24"/>
        </w:rPr>
        <w:t xml:space="preserve"> </w:t>
      </w:r>
      <w:r w:rsidR="007D2E10">
        <w:rPr>
          <w:rFonts w:ascii="Times New Roman" w:eastAsia="Arial Unicode MS" w:hAnsi="Times New Roman" w:cs="Times New Roman"/>
          <w:b/>
          <w:bCs/>
          <w:kern w:val="1"/>
          <w:sz w:val="24"/>
          <w:szCs w:val="24"/>
          <w:lang w:eastAsia="hi-IN"/>
        </w:rPr>
        <w:t>(</w:t>
      </w:r>
      <w:r w:rsidR="003A4B9D">
        <w:rPr>
          <w:rFonts w:ascii="Times New Roman" w:eastAsia="Arial Unicode MS" w:hAnsi="Times New Roman" w:cs="Times New Roman"/>
          <w:bCs/>
          <w:kern w:val="1"/>
          <w:sz w:val="24"/>
          <w:szCs w:val="24"/>
          <w:lang w:eastAsia="hi-IN"/>
        </w:rPr>
        <w:t>k</w:t>
      </w:r>
      <w:r w:rsidR="007D2E10" w:rsidRPr="000F28CD">
        <w:rPr>
          <w:rFonts w:ascii="Times New Roman" w:eastAsia="Arial Unicode MS" w:hAnsi="Times New Roman" w:cs="Times New Roman"/>
          <w:bCs/>
          <w:kern w:val="1"/>
          <w:sz w:val="24"/>
          <w:szCs w:val="24"/>
          <w:lang w:eastAsia="hi-IN"/>
        </w:rPr>
        <w:t>ontaktpersona Valters Mardoks, t. 29215974</w:t>
      </w:r>
      <w:r w:rsidR="007D2E10">
        <w:rPr>
          <w:rFonts w:ascii="Times New Roman" w:eastAsia="Arial Unicode MS" w:hAnsi="Times New Roman" w:cs="Times New Roman"/>
          <w:bCs/>
          <w:kern w:val="1"/>
          <w:sz w:val="24"/>
          <w:szCs w:val="24"/>
          <w:lang w:eastAsia="hi-IN"/>
        </w:rPr>
        <w:t>)</w:t>
      </w:r>
      <w:r w:rsidRPr="000F28CD">
        <w:rPr>
          <w:rFonts w:ascii="Times New Roman" w:eastAsia="Times New Roman" w:hAnsi="Times New Roman" w:cs="Times New Roman"/>
          <w:sz w:val="24"/>
          <w:szCs w:val="24"/>
        </w:rPr>
        <w:t xml:space="preserve">. </w:t>
      </w:r>
    </w:p>
    <w:p w14:paraId="5F8E255E" w14:textId="07B6979A" w:rsidR="000F28CD" w:rsidRPr="00C92246" w:rsidRDefault="007D2E10" w:rsidP="00CD0B19">
      <w:pPr>
        <w:keepNext/>
        <w:widowControl w:val="0"/>
        <w:autoSpaceDE w:val="0"/>
        <w:autoSpaceDN w:val="0"/>
        <w:spacing w:after="0" w:line="240" w:lineRule="auto"/>
        <w:jc w:val="both"/>
        <w:outlineLvl w:val="2"/>
        <w:rPr>
          <w:rFonts w:ascii="Times New Roman" w:eastAsia="Times New Roman" w:hAnsi="Times New Roman" w:cs="Times New Roman"/>
          <w:bCs/>
          <w:sz w:val="24"/>
          <w:szCs w:val="24"/>
        </w:rPr>
      </w:pPr>
      <w:r w:rsidRPr="00C92246">
        <w:rPr>
          <w:rFonts w:ascii="Times New Roman" w:eastAsia="Times New Roman" w:hAnsi="Times New Roman" w:cs="Times New Roman"/>
          <w:bCs/>
          <w:sz w:val="24"/>
          <w:szCs w:val="24"/>
        </w:rPr>
        <w:t xml:space="preserve">2.8. </w:t>
      </w:r>
      <w:r w:rsidR="000F28CD" w:rsidRPr="00C92246">
        <w:rPr>
          <w:rFonts w:ascii="Times New Roman" w:eastAsia="Times New Roman" w:hAnsi="Times New Roman" w:cs="Times New Roman"/>
          <w:bCs/>
          <w:sz w:val="24"/>
          <w:szCs w:val="24"/>
        </w:rPr>
        <w:t>Cita informācija:</w:t>
      </w:r>
    </w:p>
    <w:p w14:paraId="6B3C62C9" w14:textId="02E2A160" w:rsidR="000F28CD" w:rsidRPr="007D2E10" w:rsidRDefault="007D2E10" w:rsidP="007D2E10">
      <w:pPr>
        <w:pStyle w:val="Sarakstarindkopa"/>
        <w:numPr>
          <w:ilvl w:val="2"/>
          <w:numId w:val="2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7D2E10">
        <w:rPr>
          <w:rFonts w:ascii="Times New Roman" w:eastAsia="Times New Roman" w:hAnsi="Times New Roman" w:cs="Times New Roman"/>
          <w:sz w:val="24"/>
          <w:szCs w:val="24"/>
        </w:rPr>
        <w:t>Pretendentam piedāvājumā jānorāda, vai attiecībā uz piedāvājumu vai atsevišķām piedāvājuma daļām nepieciešams ievērot komercnoslēpumu</w:t>
      </w:r>
      <w:r w:rsidR="00AA3CEB" w:rsidRPr="007D2E10">
        <w:rPr>
          <w:rFonts w:ascii="Times New Roman" w:eastAsia="Times New Roman" w:hAnsi="Times New Roman" w:cs="Times New Roman"/>
          <w:sz w:val="24"/>
          <w:szCs w:val="24"/>
        </w:rPr>
        <w:t>, p</w:t>
      </w:r>
      <w:r w:rsidR="000F28CD" w:rsidRPr="007D2E10">
        <w:rPr>
          <w:rFonts w:ascii="Times New Roman" w:eastAsia="Times New Roman" w:hAnsi="Times New Roman" w:cs="Times New Roman"/>
          <w:sz w:val="24"/>
          <w:szCs w:val="24"/>
        </w:rPr>
        <w:t>retējā gadījumā visa piedāvājumā ietvertā informācija tiks uzskatīta par atklātu informāciju.</w:t>
      </w:r>
    </w:p>
    <w:p w14:paraId="06A6987B" w14:textId="494B5D68" w:rsidR="000F28CD" w:rsidRPr="007D2E10" w:rsidRDefault="000F28CD" w:rsidP="007D2E10">
      <w:pPr>
        <w:pStyle w:val="Sarakstarindkopa"/>
        <w:numPr>
          <w:ilvl w:val="2"/>
          <w:numId w:val="25"/>
        </w:numPr>
        <w:tabs>
          <w:tab w:val="left" w:pos="284"/>
          <w:tab w:val="left" w:pos="360"/>
          <w:tab w:val="left" w:pos="540"/>
        </w:tabs>
        <w:spacing w:after="0" w:line="240" w:lineRule="auto"/>
        <w:jc w:val="both"/>
        <w:rPr>
          <w:rFonts w:ascii="Times New Roman" w:eastAsia="Times New Roman" w:hAnsi="Times New Roman" w:cs="Times New Roman"/>
          <w:sz w:val="24"/>
          <w:szCs w:val="24"/>
        </w:rPr>
      </w:pPr>
      <w:r w:rsidRPr="007D2E10">
        <w:rPr>
          <w:rFonts w:ascii="Times New Roman" w:eastAsia="Times New Roman" w:hAnsi="Times New Roman" w:cs="Times New Roman"/>
          <w:sz w:val="24"/>
          <w:szCs w:val="24"/>
        </w:rPr>
        <w:t xml:space="preserve">Apmaksa tiek veikta </w:t>
      </w:r>
      <w:r w:rsidR="007D2E10">
        <w:rPr>
          <w:rFonts w:ascii="Times New Roman" w:eastAsia="Times New Roman" w:hAnsi="Times New Roman" w:cs="Times New Roman"/>
          <w:sz w:val="24"/>
          <w:szCs w:val="24"/>
        </w:rPr>
        <w:t>šādā kārtībā</w:t>
      </w:r>
      <w:r w:rsidRPr="007D2E10">
        <w:rPr>
          <w:rFonts w:ascii="Times New Roman" w:eastAsia="Times New Roman" w:hAnsi="Times New Roman" w:cs="Times New Roman"/>
          <w:sz w:val="24"/>
          <w:szCs w:val="24"/>
        </w:rPr>
        <w:t xml:space="preserve">: </w:t>
      </w:r>
    </w:p>
    <w:p w14:paraId="40346A0B" w14:textId="35F402E6" w:rsidR="000F28CD" w:rsidRPr="000F28CD" w:rsidRDefault="000F28CD" w:rsidP="000F28CD">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avansa maksājums – līdz </w:t>
      </w:r>
      <w:r w:rsidR="00C946F5">
        <w:rPr>
          <w:rFonts w:ascii="Times New Roman" w:eastAsia="Times New Roman" w:hAnsi="Times New Roman" w:cs="Times New Roman"/>
          <w:sz w:val="24"/>
          <w:szCs w:val="24"/>
        </w:rPr>
        <w:t>10</w:t>
      </w:r>
      <w:r w:rsidRPr="000F28CD">
        <w:rPr>
          <w:rFonts w:ascii="Times New Roman" w:eastAsia="Times New Roman" w:hAnsi="Times New Roman" w:cs="Times New Roman"/>
          <w:sz w:val="24"/>
          <w:szCs w:val="24"/>
        </w:rPr>
        <w:t>%</w:t>
      </w:r>
      <w:r w:rsidR="00604573">
        <w:rPr>
          <w:rFonts w:ascii="Times New Roman" w:eastAsia="Times New Roman" w:hAnsi="Times New Roman" w:cs="Times New Roman"/>
          <w:sz w:val="24"/>
          <w:szCs w:val="24"/>
        </w:rPr>
        <w:t xml:space="preserve">, samaksa </w:t>
      </w:r>
      <w:r w:rsidRPr="000F28CD">
        <w:rPr>
          <w:rFonts w:ascii="Times New Roman" w:eastAsia="Times New Roman" w:hAnsi="Times New Roman" w:cs="Times New Roman"/>
          <w:sz w:val="24"/>
          <w:szCs w:val="24"/>
        </w:rPr>
        <w:t>līdz 60 (sešdesmit) darba dienu laikā;</w:t>
      </w:r>
    </w:p>
    <w:p w14:paraId="35D50D26" w14:textId="7CC7EF5C" w:rsidR="000F28CD" w:rsidRPr="000F28CD" w:rsidRDefault="000F28CD" w:rsidP="000F28CD">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starpposma maksājumi – līdz </w:t>
      </w:r>
      <w:r w:rsidR="002D0E14">
        <w:rPr>
          <w:rFonts w:ascii="Times New Roman" w:eastAsia="Times New Roman" w:hAnsi="Times New Roman" w:cs="Times New Roman"/>
          <w:sz w:val="24"/>
          <w:szCs w:val="24"/>
        </w:rPr>
        <w:t>80</w:t>
      </w:r>
      <w:r w:rsidRPr="000F28CD">
        <w:rPr>
          <w:rFonts w:ascii="Times New Roman" w:eastAsia="Times New Roman" w:hAnsi="Times New Roman" w:cs="Times New Roman"/>
          <w:sz w:val="24"/>
          <w:szCs w:val="24"/>
        </w:rPr>
        <w:t xml:space="preserve"> %</w:t>
      </w:r>
      <w:r w:rsidR="00604573">
        <w:rPr>
          <w:rFonts w:ascii="Times New Roman" w:eastAsia="Times New Roman" w:hAnsi="Times New Roman" w:cs="Times New Roman"/>
          <w:sz w:val="24"/>
          <w:szCs w:val="24"/>
        </w:rPr>
        <w:t xml:space="preserve">, samaksa </w:t>
      </w:r>
      <w:r w:rsidRPr="000F28CD">
        <w:rPr>
          <w:rFonts w:ascii="Times New Roman" w:eastAsia="Times New Roman" w:hAnsi="Times New Roman" w:cs="Times New Roman"/>
          <w:sz w:val="24"/>
          <w:szCs w:val="24"/>
        </w:rPr>
        <w:t>līdz 30 (trīsdesmit) darba dienu laikā;</w:t>
      </w:r>
    </w:p>
    <w:p w14:paraId="49664CE3" w14:textId="77777777" w:rsidR="000F28CD" w:rsidRPr="000F28CD" w:rsidRDefault="000F28CD" w:rsidP="000F28CD">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darba dienu laikā;</w:t>
      </w:r>
    </w:p>
    <w:p w14:paraId="509FE610" w14:textId="1E752550" w:rsidR="00DC7F40" w:rsidRPr="00635079" w:rsidRDefault="000F28CD" w:rsidP="00AE1194">
      <w:pPr>
        <w:numPr>
          <w:ilvl w:val="2"/>
          <w:numId w:val="7"/>
        </w:numPr>
        <w:tabs>
          <w:tab w:val="left" w:pos="284"/>
          <w:tab w:val="left" w:pos="540"/>
        </w:tabs>
        <w:spacing w:after="0" w:line="240" w:lineRule="auto"/>
        <w:jc w:val="both"/>
        <w:rPr>
          <w:rFonts w:ascii="Times New Roman" w:eastAsia="Times New Roman" w:hAnsi="Times New Roman" w:cs="Times New Roman"/>
          <w:sz w:val="24"/>
          <w:szCs w:val="24"/>
        </w:rPr>
      </w:pPr>
      <w:r w:rsidRPr="00635079">
        <w:rPr>
          <w:rFonts w:ascii="Times New Roman" w:eastAsia="Times New Roman" w:hAnsi="Times New Roman" w:cs="Times New Roman"/>
          <w:sz w:val="24"/>
          <w:szCs w:val="24"/>
        </w:rPr>
        <w:t xml:space="preserve">avansa un starpposmu maksājuma summa kopā līdz </w:t>
      </w:r>
      <w:r w:rsidR="002D0E14" w:rsidRPr="00635079">
        <w:rPr>
          <w:rFonts w:ascii="Times New Roman" w:eastAsia="Times New Roman" w:hAnsi="Times New Roman" w:cs="Times New Roman"/>
          <w:sz w:val="24"/>
          <w:szCs w:val="24"/>
        </w:rPr>
        <w:t>9</w:t>
      </w:r>
      <w:r w:rsidR="00CD0B19" w:rsidRPr="00635079">
        <w:rPr>
          <w:rFonts w:ascii="Times New Roman" w:eastAsia="Times New Roman" w:hAnsi="Times New Roman" w:cs="Times New Roman"/>
          <w:sz w:val="24"/>
          <w:szCs w:val="24"/>
        </w:rPr>
        <w:t>0</w:t>
      </w:r>
      <w:r w:rsidRPr="00635079">
        <w:rPr>
          <w:rFonts w:ascii="Times New Roman" w:eastAsia="Times New Roman" w:hAnsi="Times New Roman" w:cs="Times New Roman"/>
          <w:sz w:val="24"/>
          <w:szCs w:val="24"/>
        </w:rPr>
        <w:t xml:space="preserve"> % no līguma kopējās summas</w:t>
      </w:r>
      <w:r w:rsidR="00635079" w:rsidRPr="00635079">
        <w:rPr>
          <w:rFonts w:ascii="Times New Roman" w:eastAsia="Times New Roman" w:hAnsi="Times New Roman" w:cs="Times New Roman"/>
          <w:sz w:val="24"/>
          <w:szCs w:val="24"/>
        </w:rPr>
        <w:t>.</w:t>
      </w:r>
    </w:p>
    <w:p w14:paraId="2149D97E" w14:textId="77777777" w:rsidR="000F28CD" w:rsidRPr="000F28CD" w:rsidRDefault="000F28CD" w:rsidP="000F28CD">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3.Informācija par iepirkuma priekšmetu</w:t>
      </w:r>
    </w:p>
    <w:p w14:paraId="0B915ADF" w14:textId="53880107" w:rsidR="00646640" w:rsidRPr="00C92246" w:rsidRDefault="00471868" w:rsidP="00604573">
      <w:pPr>
        <w:tabs>
          <w:tab w:val="left" w:pos="426"/>
        </w:tabs>
        <w:spacing w:after="0" w:line="240" w:lineRule="auto"/>
        <w:jc w:val="both"/>
        <w:rPr>
          <w:rFonts w:ascii="Times New Roman" w:hAnsi="Times New Roman" w:cs="Times New Roman"/>
          <w:sz w:val="24"/>
          <w:szCs w:val="24"/>
        </w:rPr>
      </w:pPr>
      <w:r w:rsidRPr="00604573">
        <w:rPr>
          <w:rFonts w:ascii="Times New Roman" w:eastAsia="Times New Roman" w:hAnsi="Times New Roman" w:cs="Times New Roman"/>
          <w:sz w:val="24"/>
          <w:szCs w:val="24"/>
        </w:rPr>
        <w:t>3.1.</w:t>
      </w:r>
      <w:r w:rsidR="000F28CD" w:rsidRPr="00604573">
        <w:rPr>
          <w:rFonts w:ascii="Times New Roman" w:eastAsia="Times New Roman" w:hAnsi="Times New Roman" w:cs="Times New Roman"/>
          <w:sz w:val="24"/>
          <w:szCs w:val="24"/>
        </w:rPr>
        <w:t xml:space="preserve"> </w:t>
      </w:r>
      <w:r w:rsidR="00646640" w:rsidRPr="00C92246">
        <w:rPr>
          <w:rFonts w:ascii="Times New Roman" w:hAnsi="Times New Roman" w:cs="Times New Roman"/>
          <w:sz w:val="24"/>
          <w:szCs w:val="24"/>
        </w:rPr>
        <w:t>CPV kods - 42000000-6 (ražošanas iekārtas), 42160000-8 (apkures katlu iekārtas).</w:t>
      </w:r>
    </w:p>
    <w:p w14:paraId="29297CE8" w14:textId="6257D4E8" w:rsidR="0007077C" w:rsidRPr="00AA3CEB" w:rsidRDefault="0007077C" w:rsidP="0007077C">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41B7C168" w14:textId="77777777" w:rsidR="00646640" w:rsidRPr="000F28CD" w:rsidRDefault="00646640" w:rsidP="00646640">
      <w:pPr>
        <w:spacing w:after="0" w:line="240" w:lineRule="auto"/>
        <w:contextualSpacing/>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4. PRETENDENTA Iesniedzamie dokumenti</w:t>
      </w:r>
    </w:p>
    <w:p w14:paraId="6EE47F5D" w14:textId="77777777" w:rsidR="00646640" w:rsidRDefault="00646640" w:rsidP="006466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Pr="00432811">
        <w:rPr>
          <w:rFonts w:ascii="Times New Roman" w:hAnsi="Times New Roman" w:cs="Times New Roman"/>
          <w:sz w:val="24"/>
          <w:szCs w:val="24"/>
        </w:rPr>
        <w:t>Pasūtītājs, atbilstoši SPSIL 48. panta pirmās daļas 2. un 3.punktam, neizskata Pretendenta piedāvājumu un izslēdz Pretendentu no turpmākās dalības Iepirkuma izvērtēšanā procesa šādos gadījumos</w:t>
      </w:r>
      <w:r>
        <w:rPr>
          <w:rFonts w:ascii="Times New Roman" w:hAnsi="Times New Roman" w:cs="Times New Roman"/>
          <w:sz w:val="24"/>
          <w:szCs w:val="24"/>
        </w:rPr>
        <w:t xml:space="preserve">, ja: </w:t>
      </w:r>
    </w:p>
    <w:p w14:paraId="4EF6F6F7" w14:textId="77777777" w:rsidR="00646640" w:rsidRPr="00432811" w:rsidRDefault="00646640" w:rsidP="006466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r w:rsidRPr="00432811">
        <w:rPr>
          <w:rFonts w:ascii="Times New Roman" w:hAnsi="Times New Roman" w:cs="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w:t>
      </w:r>
      <w:r w:rsidRPr="00CE7A42">
        <w:rPr>
          <w:rFonts w:ascii="Times New Roman" w:hAnsi="Times New Roman" w:cs="Times New Roman"/>
          <w:sz w:val="24"/>
          <w:szCs w:val="24"/>
        </w:rPr>
        <w:t xml:space="preserve">iemaksu parādi), kas kopsummā kādā no valstīm pārsniedz 150 euro. Attiecībā uz Latvijā reģistrētiem un pastāvīgi dzīvojošiem kandidātiem vai pretendentiem sabiedrisko pakalpojumu sniedzējs ņem vērā informāciju, kas ievietota Ministru </w:t>
      </w:r>
      <w:r w:rsidRPr="00432811">
        <w:rPr>
          <w:rFonts w:ascii="Times New Roman" w:hAnsi="Times New Roman" w:cs="Times New Roman"/>
          <w:sz w:val="24"/>
          <w:szCs w:val="24"/>
        </w:rPr>
        <w:t xml:space="preserve">kabineta noteiktajā informācijas sistēmā Valsts ieņēmumu dienesta publiskās nodokļu </w:t>
      </w:r>
      <w:r w:rsidRPr="00432811">
        <w:rPr>
          <w:rFonts w:ascii="Times New Roman" w:hAnsi="Times New Roman" w:cs="Times New Roman"/>
          <w:sz w:val="24"/>
          <w:szCs w:val="24"/>
        </w:rPr>
        <w:lastRenderedPageBreak/>
        <w:t xml:space="preserve">parādnieku datubāzes un Nekustamā īpašuma nodokļa administrēšanas sistēmas pēdējās datu aktualizācijas datumā; </w:t>
      </w:r>
    </w:p>
    <w:p w14:paraId="736D3606" w14:textId="77777777" w:rsidR="00646640" w:rsidRPr="00432811" w:rsidRDefault="00646640" w:rsidP="006466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4.1.2. </w:t>
      </w:r>
      <w:r w:rsidRPr="00432811">
        <w:rPr>
          <w:rFonts w:ascii="Times New Roman" w:hAnsi="Times New Roman" w:cs="Times New Roman"/>
          <w:sz w:val="24"/>
          <w:szCs w:val="24"/>
        </w:rPr>
        <w:t xml:space="preserve">ir pasludināts Pretendenta maksātnespējas process, apturēta Pretendenta saimnieciskā darbība vai Pretendents tiek likvidēts; </w:t>
      </w:r>
    </w:p>
    <w:p w14:paraId="3FBE6B48" w14:textId="75E7E7AF" w:rsidR="00646640" w:rsidRPr="00432811" w:rsidRDefault="00646640" w:rsidP="006466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4.1.3. </w:t>
      </w:r>
      <w:r w:rsidRPr="00432811">
        <w:rPr>
          <w:rFonts w:ascii="Times New Roman" w:hAnsi="Times New Roman" w:cs="Times New Roman"/>
          <w:sz w:val="24"/>
          <w:szCs w:val="24"/>
        </w:rPr>
        <w:t xml:space="preserve">uz personālsabiedrības biedru (ja Pretendents ir personālsabiedrība) ir attiecināmi SPSIL 48. panta </w:t>
      </w:r>
      <w:r w:rsidR="003A4B9D">
        <w:rPr>
          <w:rFonts w:ascii="Times New Roman" w:hAnsi="Times New Roman" w:cs="Times New Roman"/>
          <w:sz w:val="24"/>
          <w:szCs w:val="24"/>
        </w:rPr>
        <w:t>otr</w:t>
      </w:r>
      <w:r w:rsidRPr="00432811">
        <w:rPr>
          <w:rFonts w:ascii="Times New Roman" w:hAnsi="Times New Roman" w:cs="Times New Roman"/>
          <w:sz w:val="24"/>
          <w:szCs w:val="24"/>
        </w:rPr>
        <w:t xml:space="preserve">ās daļas 2. vai 3. punktā minētie nosacījumi; </w:t>
      </w:r>
    </w:p>
    <w:p w14:paraId="0726809A" w14:textId="7856AC33" w:rsidR="00646640" w:rsidRPr="00CE7A42" w:rsidRDefault="00646640" w:rsidP="00646640">
      <w:pPr>
        <w:spacing w:after="0" w:line="240" w:lineRule="auto"/>
        <w:contextualSpacing/>
        <w:jc w:val="both"/>
        <w:rPr>
          <w:rFonts w:ascii="Times New Roman" w:hAnsi="Times New Roman" w:cs="Times New Roman"/>
          <w:sz w:val="24"/>
          <w:szCs w:val="24"/>
        </w:rPr>
      </w:pPr>
      <w:r w:rsidRPr="00CE7A42">
        <w:rPr>
          <w:rFonts w:ascii="Times New Roman" w:hAnsi="Times New Roman" w:cs="Times New Roman"/>
          <w:sz w:val="24"/>
          <w:szCs w:val="24"/>
        </w:rPr>
        <w:t xml:space="preserve">4.1.4. uz Pretendenta norādīto apakšuzņēmēju, kura veicamo Darbu vērtība ir 10 </w:t>
      </w:r>
      <w:r>
        <w:rPr>
          <w:rFonts w:ascii="Times New Roman" w:hAnsi="Times New Roman" w:cs="Times New Roman"/>
          <w:sz w:val="24"/>
          <w:szCs w:val="24"/>
        </w:rPr>
        <w:t>%</w:t>
      </w:r>
      <w:r w:rsidRPr="00CE7A42">
        <w:rPr>
          <w:rFonts w:ascii="Times New Roman" w:hAnsi="Times New Roman" w:cs="Times New Roman"/>
          <w:sz w:val="24"/>
          <w:szCs w:val="24"/>
        </w:rPr>
        <w:t xml:space="preserve"> no kopējās Darbu līguma vērtības vai lielāka, ir attiecināmi SPSIL 48. panta </w:t>
      </w:r>
      <w:r w:rsidR="003A4B9D">
        <w:rPr>
          <w:rFonts w:ascii="Times New Roman" w:hAnsi="Times New Roman" w:cs="Times New Roman"/>
          <w:sz w:val="24"/>
          <w:szCs w:val="24"/>
        </w:rPr>
        <w:t>otr</w:t>
      </w:r>
      <w:r w:rsidRPr="00CE7A42">
        <w:rPr>
          <w:rFonts w:ascii="Times New Roman" w:hAnsi="Times New Roman" w:cs="Times New Roman"/>
          <w:sz w:val="24"/>
          <w:szCs w:val="24"/>
        </w:rPr>
        <w:t xml:space="preserve">ās daļas 2. vai 3. punktā minētie nosacījumi; </w:t>
      </w:r>
    </w:p>
    <w:p w14:paraId="6B204672" w14:textId="5CF07D3B" w:rsidR="00646640" w:rsidRPr="00432811" w:rsidRDefault="00646640" w:rsidP="00646640">
      <w:pPr>
        <w:spacing w:after="0" w:line="240" w:lineRule="auto"/>
        <w:contextualSpacing/>
        <w:jc w:val="both"/>
        <w:rPr>
          <w:rFonts w:ascii="Times New Roman" w:hAnsi="Times New Roman" w:cs="Times New Roman"/>
          <w:sz w:val="24"/>
          <w:szCs w:val="24"/>
        </w:rPr>
      </w:pPr>
      <w:r w:rsidRPr="00CE7A42">
        <w:rPr>
          <w:rFonts w:ascii="Times New Roman" w:hAnsi="Times New Roman" w:cs="Times New Roman"/>
          <w:sz w:val="24"/>
          <w:szCs w:val="24"/>
        </w:rPr>
        <w:t xml:space="preserve">4.1.5. uz Pretendenta norādīto personu, uz kuras iespējām Pretendents balstās, lai </w:t>
      </w:r>
      <w:r w:rsidRPr="00432811">
        <w:rPr>
          <w:rFonts w:ascii="Times New Roman" w:hAnsi="Times New Roman" w:cs="Times New Roman"/>
          <w:sz w:val="24"/>
          <w:szCs w:val="24"/>
        </w:rPr>
        <w:t xml:space="preserve">apliecinātu, ka tā kvalifikācija atbilst paziņojumā par līgumu vai iepirkuma procedūras dokumentos noteiktajām prasībām, ir attiecināmi SPSIL 48. panta </w:t>
      </w:r>
      <w:r w:rsidR="003A4B9D">
        <w:rPr>
          <w:rFonts w:ascii="Times New Roman" w:hAnsi="Times New Roman" w:cs="Times New Roman"/>
          <w:sz w:val="24"/>
          <w:szCs w:val="24"/>
        </w:rPr>
        <w:t>otr</w:t>
      </w:r>
      <w:r w:rsidRPr="00432811">
        <w:rPr>
          <w:rFonts w:ascii="Times New Roman" w:hAnsi="Times New Roman" w:cs="Times New Roman"/>
          <w:sz w:val="24"/>
          <w:szCs w:val="24"/>
        </w:rPr>
        <w:t>ās daļas 2. vai 3.punktā minētie nosacījumi.</w:t>
      </w:r>
    </w:p>
    <w:p w14:paraId="503B6D96" w14:textId="77777777" w:rsidR="00646640" w:rsidRDefault="00646640" w:rsidP="00646640">
      <w:pPr>
        <w:spacing w:after="0" w:line="240" w:lineRule="auto"/>
        <w:contextualSpacing/>
        <w:jc w:val="both"/>
        <w:rPr>
          <w:rFonts w:ascii="Times New Roman" w:eastAsia="Times New Roman" w:hAnsi="Times New Roman" w:cs="Times New Roman"/>
          <w:sz w:val="24"/>
          <w:szCs w:val="24"/>
          <w:lang w:eastAsia="lv-LV"/>
        </w:rPr>
      </w:pPr>
    </w:p>
    <w:p w14:paraId="12E7FC2C" w14:textId="37F07EC1" w:rsidR="00646640" w:rsidRPr="00B578FA" w:rsidRDefault="00646640" w:rsidP="00646640">
      <w:pPr>
        <w:keepNext/>
        <w:spacing w:after="0" w:line="240" w:lineRule="auto"/>
        <w:contextualSpacing/>
        <w:jc w:val="center"/>
        <w:outlineLvl w:val="2"/>
        <w:rPr>
          <w:rFonts w:ascii="Times New Roman" w:eastAsia="Times New Roman" w:hAnsi="Times New Roman" w:cs="Times New Roman"/>
          <w:b/>
          <w:bCs/>
          <w:sz w:val="24"/>
          <w:szCs w:val="24"/>
        </w:rPr>
      </w:pPr>
      <w:r w:rsidRPr="00B578FA">
        <w:rPr>
          <w:rFonts w:ascii="Times New Roman" w:eastAsia="Times New Roman" w:hAnsi="Times New Roman" w:cs="Times New Roman"/>
          <w:b/>
          <w:bCs/>
          <w:sz w:val="24"/>
          <w:szCs w:val="24"/>
        </w:rPr>
        <w:t xml:space="preserve">5. </w:t>
      </w:r>
      <w:r w:rsidR="00B578FA" w:rsidRPr="00B578FA">
        <w:rPr>
          <w:rFonts w:ascii="Times New Roman" w:eastAsia="Times New Roman" w:hAnsi="Times New Roman" w:cs="Times New Roman"/>
          <w:b/>
          <w:bCs/>
          <w:sz w:val="24"/>
          <w:szCs w:val="24"/>
        </w:rPr>
        <w:t>KVALIFIKĀCIJA</w:t>
      </w:r>
    </w:p>
    <w:p w14:paraId="68C1CDF1" w14:textId="77777777" w:rsidR="00646640" w:rsidRPr="00C92246" w:rsidRDefault="00646640" w:rsidP="00646640">
      <w:pPr>
        <w:spacing w:after="0" w:line="240" w:lineRule="auto"/>
        <w:ind w:left="426"/>
        <w:contextualSpacing/>
        <w:jc w:val="both"/>
        <w:outlineLvl w:val="1"/>
        <w:rPr>
          <w:rFonts w:ascii="Times New Roman" w:eastAsia="Calibri" w:hAnsi="Times New Roman" w:cs="Times New Roman"/>
          <w:sz w:val="23"/>
          <w:szCs w:val="23"/>
          <w:lang w:eastAsia="ar-SA"/>
        </w:rPr>
      </w:pPr>
      <w:r w:rsidRPr="00C92246">
        <w:rPr>
          <w:rFonts w:ascii="Times New Roman" w:eastAsia="Calibri" w:hAnsi="Times New Roman" w:cs="Times New Roman"/>
          <w:sz w:val="23"/>
          <w:szCs w:val="23"/>
          <w:lang w:eastAsia="ar-SA"/>
        </w:rPr>
        <w:t>5.1. Atbilstība profesionālās darbības veikšanai:</w:t>
      </w:r>
    </w:p>
    <w:tbl>
      <w:tblPr>
        <w:tblStyle w:val="Reatabula"/>
        <w:tblW w:w="9493" w:type="dxa"/>
        <w:tblLook w:val="04A0" w:firstRow="1" w:lastRow="0" w:firstColumn="1" w:lastColumn="0" w:noHBand="0" w:noVBand="1"/>
      </w:tblPr>
      <w:tblGrid>
        <w:gridCol w:w="943"/>
        <w:gridCol w:w="3326"/>
        <w:gridCol w:w="5224"/>
      </w:tblGrid>
      <w:tr w:rsidR="00646640" w:rsidRPr="003925EB" w14:paraId="144097EA" w14:textId="77777777" w:rsidTr="00E12664">
        <w:tc>
          <w:tcPr>
            <w:tcW w:w="913" w:type="dxa"/>
          </w:tcPr>
          <w:p w14:paraId="6E068BF6" w14:textId="77777777" w:rsidR="00646640" w:rsidRPr="003925EB" w:rsidRDefault="00646640" w:rsidP="00E12664">
            <w:pPr>
              <w:jc w:val="both"/>
              <w:rPr>
                <w:rFonts w:eastAsia="Calibri"/>
                <w:b/>
                <w:bCs/>
                <w:sz w:val="24"/>
                <w:szCs w:val="24"/>
                <w:lang w:eastAsia="ar-SA"/>
              </w:rPr>
            </w:pPr>
            <w:r w:rsidRPr="003925EB">
              <w:rPr>
                <w:rFonts w:eastAsia="Calibri"/>
                <w:b/>
                <w:bCs/>
                <w:sz w:val="24"/>
                <w:szCs w:val="24"/>
                <w:lang w:eastAsia="ar-SA"/>
              </w:rPr>
              <w:t>Nr.p.k.</w:t>
            </w:r>
          </w:p>
        </w:tc>
        <w:tc>
          <w:tcPr>
            <w:tcW w:w="3335" w:type="dxa"/>
          </w:tcPr>
          <w:p w14:paraId="0C344E69" w14:textId="77777777" w:rsidR="00646640" w:rsidRPr="003925EB" w:rsidRDefault="00646640" w:rsidP="00E12664">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45" w:type="dxa"/>
          </w:tcPr>
          <w:p w14:paraId="4DB0D74E" w14:textId="77777777" w:rsidR="00646640" w:rsidRPr="003925EB" w:rsidRDefault="00646640" w:rsidP="00E12664">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646640" w:rsidRPr="003925EB" w14:paraId="0A7B5B21" w14:textId="77777777" w:rsidTr="00E12664">
        <w:tc>
          <w:tcPr>
            <w:tcW w:w="913" w:type="dxa"/>
          </w:tcPr>
          <w:p w14:paraId="0D10B7EA" w14:textId="77777777" w:rsidR="00646640" w:rsidRPr="003925EB" w:rsidRDefault="00646640" w:rsidP="00E12664">
            <w:pPr>
              <w:jc w:val="both"/>
              <w:rPr>
                <w:rFonts w:eastAsia="Calibri"/>
                <w:bCs/>
                <w:sz w:val="24"/>
                <w:szCs w:val="24"/>
                <w:lang w:eastAsia="ar-SA"/>
              </w:rPr>
            </w:pPr>
          </w:p>
        </w:tc>
        <w:tc>
          <w:tcPr>
            <w:tcW w:w="3335" w:type="dxa"/>
          </w:tcPr>
          <w:p w14:paraId="556C3F8F" w14:textId="77777777" w:rsidR="00646640" w:rsidRPr="003925EB" w:rsidRDefault="00646640" w:rsidP="00E12664">
            <w:pPr>
              <w:jc w:val="both"/>
              <w:rPr>
                <w:rFonts w:eastAsia="Calibri"/>
                <w:bCs/>
                <w:sz w:val="24"/>
                <w:szCs w:val="24"/>
                <w:lang w:eastAsia="ar-SA"/>
              </w:rPr>
            </w:pPr>
          </w:p>
        </w:tc>
        <w:tc>
          <w:tcPr>
            <w:tcW w:w="5245" w:type="dxa"/>
          </w:tcPr>
          <w:p w14:paraId="34CF2997" w14:textId="77777777" w:rsidR="00646640" w:rsidRPr="003925EB" w:rsidRDefault="00646640" w:rsidP="00E12664">
            <w:pPr>
              <w:jc w:val="both"/>
              <w:rPr>
                <w:rFonts w:eastAsia="Calibri"/>
                <w:bCs/>
                <w:sz w:val="24"/>
                <w:szCs w:val="24"/>
                <w:lang w:eastAsia="ar-SA"/>
              </w:rPr>
            </w:pPr>
            <w:r w:rsidRPr="003925EB">
              <w:rPr>
                <w:sz w:val="24"/>
                <w:szCs w:val="24"/>
              </w:rPr>
              <w:t>Pieteikums (noformēts atbilstoši Nolikuma 1.pielikumā ietvertajai pieteikuma formai).</w:t>
            </w:r>
          </w:p>
        </w:tc>
      </w:tr>
      <w:tr w:rsidR="00646640" w:rsidRPr="003925EB" w14:paraId="40DAC0B3" w14:textId="77777777" w:rsidTr="00E12664">
        <w:tc>
          <w:tcPr>
            <w:tcW w:w="913" w:type="dxa"/>
          </w:tcPr>
          <w:p w14:paraId="3963A93A" w14:textId="77777777" w:rsidR="00646640" w:rsidRPr="003925EB" w:rsidRDefault="00646640" w:rsidP="00E12664">
            <w:pPr>
              <w:jc w:val="both"/>
              <w:rPr>
                <w:rFonts w:eastAsia="Calibri"/>
                <w:bCs/>
                <w:sz w:val="24"/>
                <w:szCs w:val="24"/>
                <w:lang w:eastAsia="ar-SA"/>
              </w:rPr>
            </w:pPr>
            <w:r>
              <w:rPr>
                <w:rFonts w:eastAsia="Calibri"/>
                <w:bCs/>
                <w:sz w:val="24"/>
                <w:szCs w:val="24"/>
                <w:lang w:eastAsia="ar-SA"/>
              </w:rPr>
              <w:t>5.</w:t>
            </w:r>
            <w:r w:rsidRPr="003925EB">
              <w:rPr>
                <w:rFonts w:eastAsia="Calibri"/>
                <w:bCs/>
                <w:sz w:val="24"/>
                <w:szCs w:val="24"/>
                <w:lang w:eastAsia="ar-SA"/>
              </w:rPr>
              <w:t>1.1.</w:t>
            </w:r>
          </w:p>
        </w:tc>
        <w:tc>
          <w:tcPr>
            <w:tcW w:w="3335" w:type="dxa"/>
          </w:tcPr>
          <w:p w14:paraId="3F5FDE4D"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Pretendents (</w:t>
            </w:r>
            <w:r>
              <w:rPr>
                <w:rFonts w:eastAsia="Calibri"/>
                <w:bCs/>
                <w:sz w:val="24"/>
                <w:szCs w:val="24"/>
                <w:lang w:eastAsia="ar-SA"/>
              </w:rPr>
              <w:t xml:space="preserve">t.sk. </w:t>
            </w:r>
            <w:r w:rsidRPr="003925EB">
              <w:rPr>
                <w:rFonts w:eastAsia="Calibri"/>
                <w:bCs/>
                <w:sz w:val="24"/>
                <w:szCs w:val="24"/>
                <w:lang w:eastAsia="ar-SA"/>
              </w:rPr>
              <w:t>apakšuzņēmēji un katrs piegādātāju apvienības dalībnieks) ir reģistrēti atbilstoši normatīvo aktu prasībām.</w:t>
            </w:r>
          </w:p>
        </w:tc>
        <w:tc>
          <w:tcPr>
            <w:tcW w:w="5245" w:type="dxa"/>
          </w:tcPr>
          <w:p w14:paraId="5BE00DB5" w14:textId="37F4F1B5"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a) </w:t>
            </w:r>
            <w:r w:rsidR="00604573">
              <w:rPr>
                <w:rFonts w:eastAsia="Calibri"/>
                <w:bCs/>
                <w:sz w:val="24"/>
                <w:szCs w:val="24"/>
                <w:lang w:eastAsia="ar-SA"/>
              </w:rPr>
              <w:t>ā</w:t>
            </w:r>
            <w:r w:rsidRPr="003925EB">
              <w:rPr>
                <w:rFonts w:eastAsia="Calibri"/>
                <w:bCs/>
                <w:sz w:val="24"/>
                <w:szCs w:val="24"/>
                <w:lang w:eastAsia="ar-SA"/>
              </w:rPr>
              <w:t xml:space="preserve">rvalstu </w:t>
            </w:r>
            <w:r>
              <w:rPr>
                <w:rFonts w:eastAsia="Calibri"/>
                <w:bCs/>
                <w:sz w:val="24"/>
                <w:szCs w:val="24"/>
                <w:lang w:eastAsia="ar-SA"/>
              </w:rPr>
              <w:t>P</w:t>
            </w:r>
            <w:r w:rsidRPr="003925EB">
              <w:rPr>
                <w:rFonts w:eastAsia="Calibri"/>
                <w:bCs/>
                <w:sz w:val="24"/>
                <w:szCs w:val="24"/>
                <w:lang w:eastAsia="ar-SA"/>
              </w:rPr>
              <w:t xml:space="preserve">retendentam (komersantam) </w:t>
            </w:r>
            <w:r>
              <w:rPr>
                <w:rFonts w:eastAsia="Calibri"/>
                <w:bCs/>
                <w:sz w:val="24"/>
                <w:szCs w:val="24"/>
                <w:lang w:eastAsia="ar-SA"/>
              </w:rPr>
              <w:t>–</w:t>
            </w:r>
            <w:r w:rsidRPr="003925EB">
              <w:rPr>
                <w:rFonts w:eastAsia="Calibri"/>
                <w:bCs/>
                <w:sz w:val="24"/>
                <w:szCs w:val="24"/>
                <w:lang w:eastAsia="ar-SA"/>
              </w:rPr>
              <w:t xml:space="preserve"> komercdarbību reģistrējošas iestādes ārvalstīs izdotas reģistrācijas apliecības kopija vai cits līdzvērtīgs dokuments</w:t>
            </w:r>
            <w:r w:rsidR="00604573">
              <w:rPr>
                <w:rFonts w:eastAsia="Calibri"/>
                <w:bCs/>
                <w:sz w:val="24"/>
                <w:szCs w:val="24"/>
                <w:lang w:eastAsia="ar-SA"/>
              </w:rPr>
              <w:t>;</w:t>
            </w:r>
          </w:p>
          <w:p w14:paraId="3D7ABB83" w14:textId="3CA04CF3"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b) </w:t>
            </w:r>
            <w:r w:rsidR="00604573">
              <w:rPr>
                <w:rFonts w:eastAsia="Calibri"/>
                <w:bCs/>
                <w:sz w:val="24"/>
                <w:szCs w:val="24"/>
                <w:lang w:eastAsia="ar-SA"/>
              </w:rPr>
              <w:t>j</w:t>
            </w:r>
            <w:r w:rsidRPr="003925EB">
              <w:rPr>
                <w:rFonts w:eastAsia="Calibri"/>
                <w:bCs/>
                <w:sz w:val="24"/>
                <w:szCs w:val="24"/>
                <w:lang w:eastAsia="ar-SA"/>
              </w:rPr>
              <w:t xml:space="preserve">a piedāvājumu iesniedz piegādātāju apvienība, tad iesniedzams apliecinājums, ka gadījumā, ja piegādātāju apvienība tiks atzīta par atklāta konkursa uzvarētāju, tā reģistrēsies Komercreģistrā (vai </w:t>
            </w:r>
            <w:r w:rsidRPr="003925EB">
              <w:rPr>
                <w:sz w:val="24"/>
                <w:szCs w:val="24"/>
              </w:rPr>
              <w:t>pielīdzināmā</w:t>
            </w:r>
            <w:r w:rsidRPr="003925EB">
              <w:rPr>
                <w:rFonts w:eastAsia="Calibri"/>
                <w:bCs/>
                <w:sz w:val="24"/>
                <w:szCs w:val="24"/>
                <w:lang w:eastAsia="ar-SA"/>
              </w:rPr>
              <w:t xml:space="preserve"> iestādē ārvalstīs), vai </w:t>
            </w:r>
            <w:r w:rsidRPr="003925EB">
              <w:rPr>
                <w:sz w:val="24"/>
                <w:szCs w:val="24"/>
              </w:rPr>
              <w:t>noslēgs sabiedrības līgumu, vienojoties par apvienības dalībnieku atbildības sadalījumu</w:t>
            </w:r>
            <w:r w:rsidRPr="003925EB">
              <w:rPr>
                <w:rFonts w:eastAsia="Calibri"/>
                <w:bCs/>
                <w:sz w:val="24"/>
                <w:szCs w:val="24"/>
                <w:lang w:eastAsia="ar-SA"/>
              </w:rPr>
              <w:t xml:space="preserve"> ne vēlāk kā 10 dienu laikā no dienas, kad Pasūtītājs ir tiesīgs slēgt iepirkuma līgumu. Minēto termiņu var pagarināt, ja attiecīgais ārvalsts </w:t>
            </w:r>
            <w:r>
              <w:rPr>
                <w:rFonts w:eastAsia="Calibri"/>
                <w:bCs/>
                <w:sz w:val="24"/>
                <w:szCs w:val="24"/>
                <w:lang w:eastAsia="ar-SA"/>
              </w:rPr>
              <w:t>p</w:t>
            </w:r>
            <w:r w:rsidRPr="003925EB">
              <w:rPr>
                <w:rFonts w:eastAsia="Calibri"/>
                <w:bCs/>
                <w:sz w:val="24"/>
                <w:szCs w:val="24"/>
                <w:lang w:eastAsia="ar-SA"/>
              </w:rPr>
              <w:t>retendents iesniedz pierādījumus tam, ka attiecīgajā mītnes valstī reģistrācijas procesam nepieciešams ilgāks laiks</w:t>
            </w:r>
            <w:r w:rsidR="00604573">
              <w:rPr>
                <w:rFonts w:eastAsia="Calibri"/>
                <w:bCs/>
                <w:sz w:val="24"/>
                <w:szCs w:val="24"/>
                <w:lang w:eastAsia="ar-SA"/>
              </w:rPr>
              <w:t>;</w:t>
            </w:r>
          </w:p>
          <w:p w14:paraId="28785381"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c) ja piedāvājumu iesniedz </w:t>
            </w:r>
            <w:r>
              <w:rPr>
                <w:rFonts w:eastAsia="Calibri"/>
                <w:bCs/>
                <w:sz w:val="24"/>
                <w:szCs w:val="24"/>
                <w:lang w:eastAsia="ar-SA"/>
              </w:rPr>
              <w:t>P</w:t>
            </w:r>
            <w:r w:rsidRPr="003925EB">
              <w:rPr>
                <w:rFonts w:eastAsia="Calibri"/>
                <w:bCs/>
                <w:sz w:val="24"/>
                <w:szCs w:val="24"/>
                <w:lang w:eastAsia="ar-SA"/>
              </w:rPr>
              <w:t xml:space="preserve">retendents </w:t>
            </w:r>
            <w:r>
              <w:rPr>
                <w:rFonts w:eastAsia="Calibri"/>
                <w:bCs/>
                <w:sz w:val="24"/>
                <w:szCs w:val="24"/>
                <w:lang w:eastAsia="ar-SA"/>
              </w:rPr>
              <w:t>–</w:t>
            </w:r>
            <w:r w:rsidRPr="003925EB">
              <w:rPr>
                <w:rFonts w:eastAsia="Calibri"/>
                <w:bCs/>
                <w:sz w:val="24"/>
                <w:szCs w:val="24"/>
                <w:lang w:eastAsia="ar-SA"/>
              </w:rPr>
              <w:t xml:space="preserve"> fiziska persona ar patstāvīgās prakses tiesībām, tam ir jābūt reģistrētai saimnieciskajai darbībai normatīvajos aktos noteiktajā kārtībā līdz dienai, kad Pasūtītājs tiesīgs slēgt iepirkuma līgumu.</w:t>
            </w:r>
          </w:p>
          <w:p w14:paraId="2B283735" w14:textId="77777777" w:rsidR="00646640" w:rsidRPr="003925EB" w:rsidRDefault="00646640" w:rsidP="00E12664">
            <w:pPr>
              <w:jc w:val="both"/>
              <w:rPr>
                <w:rFonts w:eastAsia="Calibri"/>
                <w:bCs/>
                <w:i/>
                <w:sz w:val="24"/>
                <w:szCs w:val="24"/>
                <w:lang w:eastAsia="ar-SA"/>
              </w:rPr>
            </w:pPr>
          </w:p>
        </w:tc>
      </w:tr>
      <w:tr w:rsidR="00646640" w:rsidRPr="003925EB" w14:paraId="26214CDF" w14:textId="77777777" w:rsidTr="00E12664">
        <w:tc>
          <w:tcPr>
            <w:tcW w:w="913" w:type="dxa"/>
          </w:tcPr>
          <w:p w14:paraId="231F61B4" w14:textId="77777777" w:rsidR="00646640" w:rsidRPr="003925EB" w:rsidRDefault="00646640" w:rsidP="00E12664">
            <w:pPr>
              <w:jc w:val="both"/>
              <w:rPr>
                <w:rFonts w:eastAsia="Calibri"/>
                <w:bCs/>
                <w:sz w:val="24"/>
                <w:szCs w:val="24"/>
                <w:lang w:eastAsia="ar-SA"/>
              </w:rPr>
            </w:pPr>
            <w:r>
              <w:rPr>
                <w:rFonts w:eastAsia="Calibri"/>
                <w:bCs/>
                <w:sz w:val="24"/>
                <w:szCs w:val="24"/>
                <w:lang w:eastAsia="ar-SA"/>
              </w:rPr>
              <w:t>5.</w:t>
            </w:r>
            <w:r w:rsidRPr="003925EB">
              <w:rPr>
                <w:rFonts w:eastAsia="Calibri"/>
                <w:bCs/>
                <w:sz w:val="24"/>
                <w:szCs w:val="24"/>
                <w:lang w:eastAsia="ar-SA"/>
              </w:rPr>
              <w:t>1.2.</w:t>
            </w:r>
          </w:p>
        </w:tc>
        <w:tc>
          <w:tcPr>
            <w:tcW w:w="3335" w:type="dxa"/>
          </w:tcPr>
          <w:p w14:paraId="05F40598"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Pretendents (apakšuzņēmēji,  neatkarīgi no veicamo darbu apjoma, un katrs piegādātāju apvienības dalībnieks) Tehniskajās specifikācijās noteikto uzdevumu un prasību izpildei ir reģistrēts Latvijas Republikas Būvkomersantu reģistrā.  </w:t>
            </w:r>
          </w:p>
          <w:p w14:paraId="7D874B77"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Attiecībā uz ārvalstu Pretendentu, ja Pretendents nav </w:t>
            </w:r>
            <w:r w:rsidRPr="003925EB">
              <w:rPr>
                <w:rFonts w:eastAsia="Calibri"/>
                <w:bCs/>
                <w:sz w:val="24"/>
                <w:szCs w:val="24"/>
                <w:lang w:eastAsia="ar-SA"/>
              </w:rPr>
              <w:lastRenderedPageBreak/>
              <w:t>reģistrēts Latvijas Republikas Būvkomersantu reģistrā, tad tam jāreģistrējas Latvijas Republikas Būvkomersantu reģistrā trīs mēnešu laikā no  līguma noslēgšanas plus de</w:t>
            </w:r>
            <w:r>
              <w:rPr>
                <w:rFonts w:eastAsia="Calibri"/>
                <w:bCs/>
                <w:sz w:val="24"/>
                <w:szCs w:val="24"/>
                <w:lang w:eastAsia="ar-SA"/>
              </w:rPr>
              <w:t>s</w:t>
            </w:r>
            <w:r w:rsidRPr="003925EB">
              <w:rPr>
                <w:rFonts w:eastAsia="Calibri"/>
                <w:bCs/>
                <w:sz w:val="24"/>
                <w:szCs w:val="24"/>
                <w:lang w:eastAsia="ar-SA"/>
              </w:rPr>
              <w:t xml:space="preserve">mit darbadiena, ja pretendents atzīts par atklāta konkursa uzvarētāju. </w:t>
            </w:r>
          </w:p>
          <w:p w14:paraId="4A671DB9"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Reģistrācija Būvkomersantu reģistrā ir nepieciešama tikai tiem pretendentiem, piegādātāju apvienības dalībniekiem un apakšuzņēmējiem, kuri veiks tādus darbus, attiecībā uz kuriem šāda reģistrācija ir nepieciešama saskaņā ar normatīvajiem aktiem</w:t>
            </w:r>
            <w:r>
              <w:rPr>
                <w:rFonts w:eastAsia="Calibri"/>
                <w:bCs/>
                <w:sz w:val="24"/>
                <w:szCs w:val="24"/>
                <w:lang w:eastAsia="ar-SA"/>
              </w:rPr>
              <w:t>.</w:t>
            </w:r>
          </w:p>
        </w:tc>
        <w:tc>
          <w:tcPr>
            <w:tcW w:w="5245" w:type="dxa"/>
          </w:tcPr>
          <w:p w14:paraId="70EC2808" w14:textId="77777777"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lastRenderedPageBreak/>
              <w:t>a) Pretendenta (t. sk., katra piegādātāju apvienības dalībnieka) un katra apakšuzņēmēja sagatavots apliecinājums, neatkarīgi no to veicamo darbu apjoma, par tā apņemšanos reģistrēties Latvijas Republikas Būvkomersantu reģistrā uz iepirkuma līguma noslēgšanas brīdi, ņemot vērā noteiktās prasības, ja izraudzītais Pretendents tiks atzīts par atklāta konkursa uzvarētāju. (</w:t>
            </w:r>
            <w:r w:rsidRPr="003925EB">
              <w:rPr>
                <w:rFonts w:eastAsia="Calibri"/>
                <w:bCs/>
                <w:i/>
                <w:sz w:val="24"/>
                <w:szCs w:val="24"/>
                <w:lang w:eastAsia="ar-SA"/>
              </w:rPr>
              <w:t xml:space="preserve">Prasība attiecas uz Pretendentiem </w:t>
            </w:r>
            <w:r>
              <w:rPr>
                <w:rFonts w:eastAsia="Calibri"/>
                <w:bCs/>
                <w:i/>
                <w:sz w:val="24"/>
                <w:szCs w:val="24"/>
                <w:lang w:eastAsia="ar-SA"/>
              </w:rPr>
              <w:t>–</w:t>
            </w:r>
            <w:r w:rsidRPr="003925EB">
              <w:rPr>
                <w:rFonts w:eastAsia="Calibri"/>
                <w:bCs/>
                <w:i/>
                <w:sz w:val="24"/>
                <w:szCs w:val="24"/>
                <w:lang w:eastAsia="ar-SA"/>
              </w:rPr>
              <w:t xml:space="preserve"> piegādātāju apvienības dalībniekiem un apakšuzņēmējiem, kas uz </w:t>
            </w:r>
            <w:r w:rsidRPr="003925EB">
              <w:rPr>
                <w:rFonts w:eastAsia="Calibri"/>
                <w:bCs/>
                <w:i/>
                <w:sz w:val="24"/>
                <w:szCs w:val="24"/>
                <w:lang w:eastAsia="ar-SA"/>
              </w:rPr>
              <w:lastRenderedPageBreak/>
              <w:t>piedāvājuma iesniegšanas brīdi nav reģistrēti Latvijas Republikas Būvkomersantu reģistrā</w:t>
            </w:r>
            <w:r w:rsidRPr="003925EB">
              <w:rPr>
                <w:rFonts w:eastAsia="Calibri"/>
                <w:bCs/>
                <w:sz w:val="24"/>
                <w:szCs w:val="24"/>
                <w:lang w:eastAsia="ar-SA"/>
              </w:rPr>
              <w:t>);</w:t>
            </w:r>
          </w:p>
          <w:p w14:paraId="2EC8B557" w14:textId="5083E82D" w:rsidR="00646640" w:rsidRPr="003925EB" w:rsidRDefault="00646640" w:rsidP="00E12664">
            <w:pPr>
              <w:jc w:val="both"/>
              <w:rPr>
                <w:rFonts w:eastAsia="Calibri"/>
                <w:bCs/>
                <w:sz w:val="24"/>
                <w:szCs w:val="24"/>
                <w:lang w:eastAsia="ar-SA"/>
              </w:rPr>
            </w:pPr>
            <w:r w:rsidRPr="003925EB">
              <w:rPr>
                <w:rFonts w:eastAsia="Calibri"/>
                <w:bCs/>
                <w:sz w:val="24"/>
                <w:szCs w:val="24"/>
                <w:lang w:eastAsia="ar-SA"/>
              </w:rPr>
              <w:t xml:space="preserve">b) </w:t>
            </w:r>
            <w:r w:rsidR="00604573">
              <w:rPr>
                <w:rFonts w:eastAsia="Calibri"/>
                <w:bCs/>
                <w:sz w:val="24"/>
                <w:szCs w:val="24"/>
                <w:lang w:eastAsia="ar-SA"/>
              </w:rPr>
              <w:t>ā</w:t>
            </w:r>
            <w:r w:rsidRPr="003925EB">
              <w:rPr>
                <w:rFonts w:eastAsia="Calibri"/>
                <w:bCs/>
                <w:sz w:val="24"/>
                <w:szCs w:val="24"/>
                <w:lang w:eastAsia="ar-SA"/>
              </w:rPr>
              <w:t xml:space="preserve">rvalstu </w:t>
            </w:r>
            <w:r>
              <w:rPr>
                <w:rFonts w:eastAsia="Calibri"/>
                <w:bCs/>
                <w:sz w:val="24"/>
                <w:szCs w:val="24"/>
                <w:lang w:eastAsia="ar-SA"/>
              </w:rPr>
              <w:t>P</w:t>
            </w:r>
            <w:r w:rsidRPr="003925EB">
              <w:rPr>
                <w:rFonts w:eastAsia="Calibri"/>
                <w:bCs/>
                <w:sz w:val="24"/>
                <w:szCs w:val="24"/>
                <w:lang w:eastAsia="ar-SA"/>
              </w:rPr>
              <w:t xml:space="preserve">retendentam </w:t>
            </w:r>
            <w:r>
              <w:rPr>
                <w:rFonts w:eastAsia="Calibri"/>
                <w:bCs/>
                <w:sz w:val="24"/>
                <w:szCs w:val="24"/>
                <w:lang w:eastAsia="ar-SA"/>
              </w:rPr>
              <w:t>–</w:t>
            </w:r>
            <w:r w:rsidRPr="003925EB">
              <w:rPr>
                <w:rFonts w:eastAsia="Calibri"/>
                <w:bCs/>
                <w:sz w:val="24"/>
                <w:szCs w:val="24"/>
                <w:lang w:eastAsia="ar-SA"/>
              </w:rPr>
              <w:t xml:space="preserve"> atbilstoša dokumenta kopija, ja attiecīgās valsts normatīvie tiesību akti paredz profesionālo reģistrāciju, vai cits līdzvērtīgs dokuments, vai </w:t>
            </w:r>
            <w:r>
              <w:rPr>
                <w:rFonts w:eastAsia="Calibri"/>
                <w:bCs/>
                <w:sz w:val="24"/>
                <w:szCs w:val="24"/>
                <w:lang w:eastAsia="ar-SA"/>
              </w:rPr>
              <w:t>P</w:t>
            </w:r>
            <w:r w:rsidRPr="003925EB">
              <w:rPr>
                <w:rFonts w:eastAsia="Calibri"/>
                <w:bCs/>
                <w:sz w:val="24"/>
                <w:szCs w:val="24"/>
                <w:lang w:eastAsia="ar-SA"/>
              </w:rPr>
              <w:t xml:space="preserve">retendenta rakstveida apliecinājums, ka attiecīgās valsts normatīvie tiesību akti neparedz profesionālo reģistrāciju. Ārvalstu </w:t>
            </w:r>
            <w:r>
              <w:rPr>
                <w:rFonts w:eastAsia="Calibri"/>
                <w:bCs/>
                <w:sz w:val="24"/>
                <w:szCs w:val="24"/>
                <w:lang w:eastAsia="ar-SA"/>
              </w:rPr>
              <w:t>P</w:t>
            </w:r>
            <w:r w:rsidRPr="003925EB">
              <w:rPr>
                <w:rFonts w:eastAsia="Calibri"/>
                <w:bCs/>
                <w:sz w:val="24"/>
                <w:szCs w:val="24"/>
                <w:lang w:eastAsia="ar-SA"/>
              </w:rPr>
              <w:t>retendents iesniedz apliecinājumu par tā apņemšanos reģistrēties Latvijas Republikas Būvkomersantu reģistrā trīs mēnešu laikā no  līguma noslēgšanas plus de</w:t>
            </w:r>
            <w:r>
              <w:rPr>
                <w:rFonts w:eastAsia="Calibri"/>
                <w:bCs/>
                <w:sz w:val="24"/>
                <w:szCs w:val="24"/>
                <w:lang w:eastAsia="ar-SA"/>
              </w:rPr>
              <w:t>s</w:t>
            </w:r>
            <w:r w:rsidRPr="003925EB">
              <w:rPr>
                <w:rFonts w:eastAsia="Calibri"/>
                <w:bCs/>
                <w:sz w:val="24"/>
                <w:szCs w:val="24"/>
                <w:lang w:eastAsia="ar-SA"/>
              </w:rPr>
              <w:t>mit darbadienas;</w:t>
            </w:r>
          </w:p>
          <w:p w14:paraId="64E19CF3" w14:textId="55C76D80" w:rsidR="00646640" w:rsidRPr="00F04F85" w:rsidRDefault="00646640" w:rsidP="00E12664">
            <w:pPr>
              <w:jc w:val="both"/>
              <w:rPr>
                <w:rFonts w:eastAsia="Calibri"/>
                <w:bCs/>
                <w:sz w:val="24"/>
                <w:szCs w:val="24"/>
                <w:lang w:eastAsia="ar-SA"/>
              </w:rPr>
            </w:pPr>
            <w:r w:rsidRPr="003925EB">
              <w:rPr>
                <w:rFonts w:eastAsia="Calibri"/>
                <w:bCs/>
                <w:sz w:val="24"/>
                <w:szCs w:val="24"/>
                <w:lang w:eastAsia="ar-SA"/>
              </w:rPr>
              <w:t xml:space="preserve">c) </w:t>
            </w:r>
            <w:r w:rsidR="00604573">
              <w:rPr>
                <w:rFonts w:eastAsia="Calibri"/>
                <w:bCs/>
                <w:sz w:val="24"/>
                <w:szCs w:val="24"/>
                <w:lang w:eastAsia="ar-SA"/>
              </w:rPr>
              <w:t>j</w:t>
            </w:r>
            <w:r w:rsidRPr="003925EB">
              <w:rPr>
                <w:rFonts w:eastAsia="Calibri"/>
                <w:bCs/>
                <w:sz w:val="24"/>
                <w:szCs w:val="24"/>
                <w:lang w:eastAsia="ar-SA"/>
              </w:rPr>
              <w:t xml:space="preserve">a piedāvājumu iesniedz piegādātāju apvienība, tad iesniedzams apliecinājums, ka gadījumā, ja apvienība tiks atzīta par atklāta konkursa uzvarētāju, tā reģistrēsies Latvijas Republikas Būvkomersantu reģistrā ne vēlāk kā 10 darbdienu laikā no dienas, kad Pasūtītājs ir tiesīgs slēgt iepirkuma līgumu (attiecināms uz vietējo piegādātāju apvienībām). </w:t>
            </w:r>
            <w:r w:rsidRPr="00F04F85">
              <w:rPr>
                <w:rFonts w:eastAsia="Calibri"/>
                <w:bCs/>
                <w:sz w:val="24"/>
                <w:szCs w:val="24"/>
                <w:lang w:eastAsia="ar-SA"/>
              </w:rPr>
              <w:t>Ja piegādātāju apvienību veido ārvalstu piegādātāji</w:t>
            </w:r>
            <w:r w:rsidR="00604573" w:rsidRPr="00F04F85">
              <w:rPr>
                <w:rFonts w:eastAsia="Calibri"/>
                <w:bCs/>
                <w:sz w:val="24"/>
                <w:szCs w:val="24"/>
                <w:lang w:eastAsia="ar-SA"/>
              </w:rPr>
              <w:t xml:space="preserve">, </w:t>
            </w:r>
            <w:r w:rsidRPr="00F04F85">
              <w:rPr>
                <w:rFonts w:eastAsia="Calibri"/>
                <w:bCs/>
                <w:sz w:val="24"/>
                <w:szCs w:val="24"/>
                <w:lang w:eastAsia="ar-SA"/>
              </w:rPr>
              <w:t xml:space="preserve">tad attiecināms </w:t>
            </w:r>
            <w:r w:rsidR="00F04F85" w:rsidRPr="00F04F85">
              <w:rPr>
                <w:rFonts w:eastAsia="Calibri"/>
                <w:bCs/>
                <w:sz w:val="24"/>
                <w:szCs w:val="24"/>
                <w:lang w:eastAsia="ar-SA"/>
              </w:rPr>
              <w:t>5.</w:t>
            </w:r>
            <w:r w:rsidRPr="00F04F85">
              <w:rPr>
                <w:rFonts w:eastAsia="Calibri"/>
                <w:bCs/>
                <w:sz w:val="24"/>
                <w:szCs w:val="24"/>
                <w:lang w:eastAsia="ar-SA"/>
              </w:rPr>
              <w:t>1.2.punkta b) apakšpunkts.</w:t>
            </w:r>
          </w:p>
          <w:p w14:paraId="3E4F0805" w14:textId="77777777" w:rsidR="00646640" w:rsidRPr="003925EB" w:rsidRDefault="00646640" w:rsidP="00E12664">
            <w:pPr>
              <w:jc w:val="both"/>
              <w:rPr>
                <w:rFonts w:eastAsia="Calibri"/>
                <w:bCs/>
                <w:sz w:val="24"/>
                <w:szCs w:val="24"/>
                <w:lang w:eastAsia="ar-SA"/>
              </w:rPr>
            </w:pPr>
          </w:p>
          <w:p w14:paraId="2F352D8D" w14:textId="6AE8F3CA" w:rsidR="00646640" w:rsidRPr="003925EB" w:rsidRDefault="00646640" w:rsidP="00E12664">
            <w:pPr>
              <w:jc w:val="both"/>
              <w:rPr>
                <w:rFonts w:eastAsia="Calibri"/>
                <w:bCs/>
                <w:i/>
                <w:sz w:val="24"/>
                <w:szCs w:val="24"/>
                <w:lang w:eastAsia="ar-SA"/>
              </w:rPr>
            </w:pPr>
          </w:p>
        </w:tc>
      </w:tr>
    </w:tbl>
    <w:p w14:paraId="668EC7E6" w14:textId="77777777" w:rsidR="00646640" w:rsidRPr="003925EB" w:rsidRDefault="00646640" w:rsidP="00646640">
      <w:pPr>
        <w:spacing w:after="0" w:line="240" w:lineRule="auto"/>
        <w:jc w:val="center"/>
        <w:rPr>
          <w:rFonts w:ascii="Times New Roman" w:eastAsia="Times New Roman" w:hAnsi="Times New Roman" w:cs="Times New Roman"/>
          <w:bCs/>
          <w:sz w:val="24"/>
          <w:szCs w:val="24"/>
        </w:rPr>
      </w:pPr>
    </w:p>
    <w:p w14:paraId="3DFF3F4F" w14:textId="7672525D" w:rsidR="0033349A" w:rsidRPr="00C92246" w:rsidRDefault="003B1F03" w:rsidP="003B1F03">
      <w:pPr>
        <w:spacing w:after="0" w:line="240" w:lineRule="auto"/>
        <w:ind w:left="786"/>
        <w:contextualSpacing/>
        <w:jc w:val="both"/>
        <w:rPr>
          <w:rFonts w:ascii="Times New Roman" w:eastAsia="Times New Roman" w:hAnsi="Times New Roman" w:cs="Times New Roman"/>
          <w:bCs/>
          <w:sz w:val="24"/>
          <w:szCs w:val="24"/>
        </w:rPr>
      </w:pPr>
      <w:r w:rsidRPr="00C92246">
        <w:rPr>
          <w:rFonts w:ascii="Times New Roman" w:eastAsia="Times New Roman" w:hAnsi="Times New Roman" w:cs="Times New Roman"/>
          <w:bCs/>
          <w:sz w:val="24"/>
          <w:szCs w:val="24"/>
        </w:rPr>
        <w:t>5.</w:t>
      </w:r>
      <w:r w:rsidR="003F3744" w:rsidRPr="00C92246">
        <w:rPr>
          <w:rFonts w:ascii="Times New Roman" w:eastAsia="Times New Roman" w:hAnsi="Times New Roman" w:cs="Times New Roman"/>
          <w:bCs/>
          <w:sz w:val="24"/>
          <w:szCs w:val="24"/>
        </w:rPr>
        <w:t>2</w:t>
      </w:r>
      <w:r w:rsidRPr="00C92246">
        <w:rPr>
          <w:rFonts w:ascii="Times New Roman" w:eastAsia="Times New Roman" w:hAnsi="Times New Roman" w:cs="Times New Roman"/>
          <w:bCs/>
          <w:sz w:val="24"/>
          <w:szCs w:val="24"/>
        </w:rPr>
        <w:t xml:space="preserve">. </w:t>
      </w:r>
      <w:r w:rsidR="0033349A" w:rsidRPr="00C92246">
        <w:rPr>
          <w:rFonts w:ascii="Times New Roman" w:eastAsia="Times New Roman" w:hAnsi="Times New Roman" w:cs="Times New Roman"/>
          <w:bCs/>
          <w:sz w:val="24"/>
          <w:szCs w:val="24"/>
        </w:rPr>
        <w:t>Prasības tehniskajām un profesionālajām spējām</w:t>
      </w:r>
    </w:p>
    <w:tbl>
      <w:tblPr>
        <w:tblStyle w:val="TableGrid3"/>
        <w:tblW w:w="10065" w:type="dxa"/>
        <w:tblInd w:w="-572" w:type="dxa"/>
        <w:tblLayout w:type="fixed"/>
        <w:tblLook w:val="04A0" w:firstRow="1" w:lastRow="0" w:firstColumn="1" w:lastColumn="0" w:noHBand="0" w:noVBand="1"/>
      </w:tblPr>
      <w:tblGrid>
        <w:gridCol w:w="993"/>
        <w:gridCol w:w="5528"/>
        <w:gridCol w:w="3544"/>
      </w:tblGrid>
      <w:tr w:rsidR="0033349A" w:rsidRPr="003925EB" w14:paraId="17BC2A09" w14:textId="77777777" w:rsidTr="003C7373">
        <w:trPr>
          <w:trHeight w:val="772"/>
        </w:trPr>
        <w:tc>
          <w:tcPr>
            <w:tcW w:w="993" w:type="dxa"/>
            <w:tcBorders>
              <w:top w:val="single" w:sz="4" w:space="0" w:color="auto"/>
              <w:left w:val="single" w:sz="4" w:space="0" w:color="auto"/>
              <w:bottom w:val="single" w:sz="4" w:space="0" w:color="auto"/>
              <w:right w:val="single" w:sz="4" w:space="0" w:color="auto"/>
            </w:tcBorders>
          </w:tcPr>
          <w:p w14:paraId="042C8C6D" w14:textId="77777777" w:rsidR="0033349A" w:rsidRPr="003925EB" w:rsidRDefault="0033349A" w:rsidP="0033349A">
            <w:pPr>
              <w:ind w:right="482"/>
              <w:jc w:val="both"/>
              <w:rPr>
                <w:rFonts w:ascii="Times New Roman" w:eastAsia="Calibri" w:hAnsi="Times New Roman" w:cs="Times New Roman"/>
                <w:b/>
                <w:bCs/>
                <w:sz w:val="24"/>
                <w:szCs w:val="24"/>
                <w:lang w:eastAsia="ar-SA"/>
              </w:rPr>
            </w:pPr>
            <w:r w:rsidRPr="003925EB">
              <w:rPr>
                <w:rFonts w:ascii="Times New Roman" w:eastAsia="Calibri" w:hAnsi="Times New Roman" w:cs="Times New Roman"/>
                <w:b/>
                <w:bCs/>
                <w:sz w:val="24"/>
                <w:szCs w:val="24"/>
                <w:lang w:eastAsia="ar-SA"/>
              </w:rPr>
              <w:t>Nr.p.k.</w:t>
            </w:r>
          </w:p>
        </w:tc>
        <w:tc>
          <w:tcPr>
            <w:tcW w:w="5528" w:type="dxa"/>
            <w:tcBorders>
              <w:top w:val="single" w:sz="4" w:space="0" w:color="auto"/>
              <w:left w:val="single" w:sz="4" w:space="0" w:color="auto"/>
              <w:bottom w:val="single" w:sz="4" w:space="0" w:color="auto"/>
              <w:right w:val="single" w:sz="4" w:space="0" w:color="auto"/>
            </w:tcBorders>
            <w:hideMark/>
          </w:tcPr>
          <w:p w14:paraId="3C13D317" w14:textId="77777777" w:rsidR="0033349A" w:rsidRPr="003925EB" w:rsidRDefault="0033349A" w:rsidP="0033349A">
            <w:pPr>
              <w:jc w:val="both"/>
              <w:rPr>
                <w:rFonts w:ascii="Times New Roman" w:eastAsia="Calibri" w:hAnsi="Times New Roman" w:cs="Times New Roman"/>
                <w:b/>
                <w:bCs/>
                <w:sz w:val="24"/>
                <w:szCs w:val="24"/>
                <w:lang w:eastAsia="ar-SA"/>
              </w:rPr>
            </w:pPr>
            <w:r w:rsidRPr="003925EB">
              <w:rPr>
                <w:rFonts w:ascii="Times New Roman" w:eastAsia="Calibri" w:hAnsi="Times New Roman" w:cs="Times New Roman"/>
                <w:b/>
                <w:bCs/>
                <w:sz w:val="24"/>
                <w:szCs w:val="24"/>
                <w:lang w:eastAsia="ar-SA"/>
              </w:rPr>
              <w:t>Pasūtītāja izvirzītā prasība pretendentam</w:t>
            </w:r>
          </w:p>
        </w:tc>
        <w:tc>
          <w:tcPr>
            <w:tcW w:w="3544" w:type="dxa"/>
            <w:tcBorders>
              <w:top w:val="single" w:sz="4" w:space="0" w:color="auto"/>
              <w:left w:val="single" w:sz="4" w:space="0" w:color="auto"/>
              <w:bottom w:val="single" w:sz="4" w:space="0" w:color="auto"/>
              <w:right w:val="single" w:sz="4" w:space="0" w:color="auto"/>
            </w:tcBorders>
            <w:hideMark/>
          </w:tcPr>
          <w:p w14:paraId="5F95FA9C" w14:textId="77777777" w:rsidR="0033349A" w:rsidRPr="003925EB" w:rsidRDefault="0033349A" w:rsidP="0033349A">
            <w:pPr>
              <w:jc w:val="both"/>
              <w:rPr>
                <w:rFonts w:ascii="Times New Roman" w:eastAsia="Calibri" w:hAnsi="Times New Roman" w:cs="Times New Roman"/>
                <w:b/>
                <w:bCs/>
                <w:sz w:val="24"/>
                <w:szCs w:val="24"/>
                <w:lang w:eastAsia="ar-SA"/>
              </w:rPr>
            </w:pPr>
            <w:r w:rsidRPr="003925EB">
              <w:rPr>
                <w:rFonts w:ascii="Times New Roman" w:eastAsia="Calibri" w:hAnsi="Times New Roman" w:cs="Times New Roman"/>
                <w:b/>
                <w:bCs/>
                <w:sz w:val="24"/>
                <w:szCs w:val="24"/>
                <w:lang w:eastAsia="ar-SA"/>
              </w:rPr>
              <w:t>Pretendentam jāiesniedz šādi dokumenti:</w:t>
            </w:r>
          </w:p>
        </w:tc>
      </w:tr>
    </w:tbl>
    <w:tbl>
      <w:tblPr>
        <w:tblStyle w:val="Reatabula"/>
        <w:tblW w:w="10065" w:type="dxa"/>
        <w:tblInd w:w="-572" w:type="dxa"/>
        <w:tblLook w:val="04A0" w:firstRow="1" w:lastRow="0" w:firstColumn="1" w:lastColumn="0" w:noHBand="0" w:noVBand="1"/>
      </w:tblPr>
      <w:tblGrid>
        <w:gridCol w:w="993"/>
        <w:gridCol w:w="5531"/>
        <w:gridCol w:w="3541"/>
      </w:tblGrid>
      <w:tr w:rsidR="0033349A" w:rsidRPr="003925EB" w14:paraId="1928D564" w14:textId="77777777" w:rsidTr="00635079">
        <w:trPr>
          <w:trHeight w:hRule="exact" w:val="2544"/>
        </w:trPr>
        <w:tc>
          <w:tcPr>
            <w:tcW w:w="993" w:type="dxa"/>
            <w:tcBorders>
              <w:top w:val="single" w:sz="4" w:space="0" w:color="auto"/>
              <w:left w:val="single" w:sz="4" w:space="0" w:color="auto"/>
              <w:bottom w:val="single" w:sz="4" w:space="0" w:color="auto"/>
              <w:right w:val="single" w:sz="4" w:space="0" w:color="auto"/>
            </w:tcBorders>
          </w:tcPr>
          <w:p w14:paraId="28A55C4F" w14:textId="03C29EB3" w:rsidR="0033349A" w:rsidRPr="003925EB" w:rsidRDefault="003B1F03" w:rsidP="0033349A">
            <w:pPr>
              <w:jc w:val="both"/>
              <w:rPr>
                <w:rFonts w:eastAsia="Calibri"/>
                <w:bCs/>
                <w:sz w:val="24"/>
                <w:szCs w:val="24"/>
                <w:lang w:eastAsia="ar-SA"/>
              </w:rPr>
            </w:pPr>
            <w:r>
              <w:rPr>
                <w:rFonts w:eastAsia="Calibri"/>
                <w:bCs/>
                <w:sz w:val="24"/>
                <w:szCs w:val="24"/>
                <w:lang w:eastAsia="ar-SA"/>
              </w:rPr>
              <w:t>5.</w:t>
            </w:r>
            <w:r w:rsidR="003F3744">
              <w:rPr>
                <w:rFonts w:eastAsia="Calibri"/>
                <w:bCs/>
                <w:sz w:val="24"/>
                <w:szCs w:val="24"/>
                <w:lang w:eastAsia="ar-SA"/>
              </w:rPr>
              <w:t>2</w:t>
            </w:r>
            <w:r w:rsidR="0033349A" w:rsidRPr="003925EB">
              <w:rPr>
                <w:rFonts w:eastAsia="Calibri"/>
                <w:bCs/>
                <w:sz w:val="24"/>
                <w:szCs w:val="24"/>
                <w:lang w:eastAsia="ar-SA"/>
              </w:rPr>
              <w:t>.1.</w:t>
            </w:r>
          </w:p>
        </w:tc>
        <w:tc>
          <w:tcPr>
            <w:tcW w:w="5531" w:type="dxa"/>
            <w:tcBorders>
              <w:top w:val="single" w:sz="4" w:space="0" w:color="auto"/>
              <w:left w:val="single" w:sz="4" w:space="0" w:color="auto"/>
              <w:bottom w:val="single" w:sz="4" w:space="0" w:color="auto"/>
              <w:right w:val="single" w:sz="4" w:space="0" w:color="auto"/>
            </w:tcBorders>
          </w:tcPr>
          <w:p w14:paraId="3E0C420D" w14:textId="0C602E46" w:rsidR="0033349A" w:rsidRPr="003925EB" w:rsidRDefault="0033349A" w:rsidP="0033349A">
            <w:pPr>
              <w:jc w:val="both"/>
              <w:rPr>
                <w:sz w:val="24"/>
                <w:szCs w:val="24"/>
              </w:rPr>
            </w:pPr>
            <w:r w:rsidRPr="003925EB">
              <w:rPr>
                <w:sz w:val="24"/>
                <w:szCs w:val="24"/>
              </w:rPr>
              <w:t>Pretendentam iepriekšējo 5 (piecu) gadu laikā līdz piedāvājuma iesniegšanas dienai) ir īstenojis ne mazāk kā divus katlumāju pārbūves būvdarbus</w:t>
            </w:r>
            <w:r w:rsidR="003B1F03">
              <w:rPr>
                <w:sz w:val="24"/>
                <w:szCs w:val="24"/>
              </w:rPr>
              <w:t>,</w:t>
            </w:r>
            <w:r w:rsidRPr="003925EB">
              <w:rPr>
                <w:sz w:val="24"/>
                <w:szCs w:val="24"/>
              </w:rPr>
              <w:t xml:space="preserve"> kurās ir uzstādīti apkures katli (šķeldas) ar  katlu iekārtām jauda ne mazāk kā </w:t>
            </w:r>
            <w:r w:rsidR="00635079">
              <w:rPr>
                <w:sz w:val="24"/>
                <w:szCs w:val="24"/>
              </w:rPr>
              <w:t>1,5</w:t>
            </w:r>
            <w:r w:rsidRPr="003925EB">
              <w:rPr>
                <w:sz w:val="24"/>
                <w:szCs w:val="24"/>
              </w:rPr>
              <w:t xml:space="preserve"> MW</w:t>
            </w:r>
            <w:r w:rsidR="00635079">
              <w:rPr>
                <w:sz w:val="24"/>
                <w:szCs w:val="24"/>
              </w:rPr>
              <w:t xml:space="preserve">. </w:t>
            </w:r>
            <w:r w:rsidR="00BB6934" w:rsidRPr="003925EB">
              <w:rPr>
                <w:sz w:val="24"/>
                <w:szCs w:val="24"/>
              </w:rPr>
              <w:t>Objektiem līdz pieteikumu iesniegšanas brīdim jābūt</w:t>
            </w:r>
            <w:r w:rsidR="00604573">
              <w:rPr>
                <w:sz w:val="24"/>
                <w:szCs w:val="24"/>
              </w:rPr>
              <w:t xml:space="preserve"> </w:t>
            </w:r>
            <w:r w:rsidR="00BB6934" w:rsidRPr="003925EB">
              <w:rPr>
                <w:sz w:val="24"/>
                <w:szCs w:val="24"/>
              </w:rPr>
              <w:t>nodotiem ekspluatācijā.</w:t>
            </w:r>
          </w:p>
          <w:p w14:paraId="774EB22E" w14:textId="77777777" w:rsidR="0033349A" w:rsidRPr="003925EB" w:rsidRDefault="0033349A" w:rsidP="0033349A">
            <w:pPr>
              <w:jc w:val="both"/>
              <w:rPr>
                <w:rFonts w:eastAsia="Calibri"/>
                <w:bCs/>
                <w:sz w:val="24"/>
                <w:szCs w:val="24"/>
                <w:lang w:eastAsia="ar-SA"/>
              </w:rPr>
            </w:pPr>
          </w:p>
          <w:p w14:paraId="2116772A" w14:textId="77777777" w:rsidR="0033349A" w:rsidRPr="003925EB" w:rsidRDefault="0033349A" w:rsidP="0033349A">
            <w:pPr>
              <w:jc w:val="both"/>
              <w:rPr>
                <w:rFonts w:eastAsia="Calibri"/>
                <w:bCs/>
                <w:sz w:val="24"/>
                <w:szCs w:val="24"/>
                <w:lang w:eastAsia="ar-SA"/>
              </w:rPr>
            </w:pPr>
          </w:p>
          <w:p w14:paraId="75E641D3" w14:textId="77777777" w:rsidR="0033349A" w:rsidRPr="003925EB" w:rsidRDefault="0033349A" w:rsidP="0033349A">
            <w:pPr>
              <w:jc w:val="both"/>
              <w:rPr>
                <w:rFonts w:eastAsia="Calibri"/>
                <w:bCs/>
                <w:sz w:val="24"/>
                <w:szCs w:val="24"/>
                <w:lang w:eastAsia="ar-SA"/>
              </w:rPr>
            </w:pPr>
          </w:p>
          <w:p w14:paraId="1D782501" w14:textId="77777777" w:rsidR="0033349A" w:rsidRPr="003925EB" w:rsidRDefault="0033349A" w:rsidP="0033349A">
            <w:pPr>
              <w:jc w:val="both"/>
              <w:rPr>
                <w:rFonts w:eastAsia="Calibri"/>
                <w:bCs/>
                <w:sz w:val="24"/>
                <w:szCs w:val="24"/>
                <w:lang w:eastAsia="ar-SA"/>
              </w:rPr>
            </w:pPr>
          </w:p>
          <w:p w14:paraId="253059D4" w14:textId="77777777" w:rsidR="0033349A" w:rsidRPr="003925EB" w:rsidRDefault="0033349A" w:rsidP="0033349A">
            <w:pPr>
              <w:jc w:val="both"/>
              <w:rPr>
                <w:rFonts w:eastAsiaTheme="minorHAnsi"/>
                <w:bCs/>
                <w:sz w:val="24"/>
                <w:szCs w:val="24"/>
                <w:lang w:eastAsia="ar-SA"/>
              </w:rPr>
            </w:pPr>
          </w:p>
          <w:p w14:paraId="4AF2D1E9" w14:textId="77777777" w:rsidR="0033349A" w:rsidRPr="003925EB" w:rsidRDefault="0033349A" w:rsidP="0033349A">
            <w:pPr>
              <w:jc w:val="both"/>
              <w:rPr>
                <w:rFonts w:eastAsiaTheme="minorHAnsi"/>
                <w:bCs/>
                <w:sz w:val="24"/>
                <w:szCs w:val="24"/>
                <w:lang w:eastAsia="ar-SA"/>
              </w:rPr>
            </w:pPr>
          </w:p>
          <w:p w14:paraId="606BC4D0" w14:textId="77777777" w:rsidR="0033349A" w:rsidRPr="003925EB" w:rsidRDefault="0033349A" w:rsidP="0033349A">
            <w:pPr>
              <w:jc w:val="both"/>
              <w:rPr>
                <w:rFonts w:eastAsiaTheme="minorHAnsi"/>
                <w:bCs/>
                <w:sz w:val="24"/>
                <w:szCs w:val="24"/>
                <w:lang w:eastAsia="ar-SA"/>
              </w:rPr>
            </w:pPr>
          </w:p>
          <w:p w14:paraId="216A525B" w14:textId="77777777" w:rsidR="0033349A" w:rsidRPr="003925EB" w:rsidRDefault="0033349A" w:rsidP="0033349A">
            <w:pPr>
              <w:jc w:val="both"/>
              <w:rPr>
                <w:rFonts w:eastAsiaTheme="minorHAnsi"/>
                <w:bCs/>
                <w:sz w:val="24"/>
                <w:szCs w:val="24"/>
                <w:lang w:eastAsia="ar-SA"/>
              </w:rPr>
            </w:pPr>
          </w:p>
          <w:p w14:paraId="06E62B07" w14:textId="77777777" w:rsidR="0033349A" w:rsidRPr="003925EB" w:rsidRDefault="0033349A" w:rsidP="0033349A">
            <w:pPr>
              <w:jc w:val="both"/>
              <w:rPr>
                <w:rFonts w:eastAsiaTheme="minorHAnsi"/>
                <w:bCs/>
                <w:sz w:val="24"/>
                <w:szCs w:val="24"/>
                <w:lang w:eastAsia="ar-SA"/>
              </w:rPr>
            </w:pPr>
          </w:p>
          <w:p w14:paraId="470D6756" w14:textId="77777777" w:rsidR="0033349A" w:rsidRPr="003925EB" w:rsidRDefault="0033349A" w:rsidP="0033349A">
            <w:pPr>
              <w:jc w:val="both"/>
              <w:rPr>
                <w:rFonts w:eastAsiaTheme="minorHAnsi"/>
                <w:bCs/>
                <w:sz w:val="24"/>
                <w:szCs w:val="24"/>
                <w:lang w:eastAsia="ar-SA"/>
              </w:rPr>
            </w:pPr>
          </w:p>
          <w:p w14:paraId="68422622" w14:textId="77777777" w:rsidR="0033349A" w:rsidRPr="003925EB" w:rsidRDefault="0033349A" w:rsidP="0033349A">
            <w:pPr>
              <w:jc w:val="both"/>
              <w:rPr>
                <w:rFonts w:eastAsiaTheme="minorHAnsi"/>
                <w:bCs/>
                <w:sz w:val="24"/>
                <w:szCs w:val="24"/>
                <w:lang w:eastAsia="ar-SA"/>
              </w:rPr>
            </w:pPr>
          </w:p>
          <w:p w14:paraId="4CBDC2AA" w14:textId="77777777" w:rsidR="0033349A" w:rsidRPr="003925EB" w:rsidRDefault="0033349A" w:rsidP="0033349A">
            <w:pPr>
              <w:jc w:val="both"/>
              <w:rPr>
                <w:rFonts w:eastAsiaTheme="minorHAnsi"/>
                <w:bCs/>
                <w:sz w:val="24"/>
                <w:szCs w:val="24"/>
                <w:lang w:eastAsia="ar-SA"/>
              </w:rPr>
            </w:pPr>
          </w:p>
          <w:p w14:paraId="26E1C535" w14:textId="77777777" w:rsidR="0033349A" w:rsidRPr="003925EB" w:rsidRDefault="0033349A" w:rsidP="0033349A">
            <w:pPr>
              <w:jc w:val="both"/>
              <w:rPr>
                <w:rFonts w:eastAsiaTheme="minorHAnsi"/>
                <w:bCs/>
                <w:sz w:val="24"/>
                <w:szCs w:val="24"/>
                <w:lang w:eastAsia="ar-SA"/>
              </w:rPr>
            </w:pPr>
          </w:p>
          <w:p w14:paraId="3E5746BD" w14:textId="77777777" w:rsidR="0033349A" w:rsidRPr="003925EB" w:rsidRDefault="0033349A" w:rsidP="0033349A">
            <w:pPr>
              <w:jc w:val="both"/>
              <w:rPr>
                <w:rFonts w:eastAsiaTheme="minorHAnsi"/>
                <w:bCs/>
                <w:sz w:val="24"/>
                <w:szCs w:val="24"/>
                <w:lang w:eastAsia="ar-SA"/>
              </w:rPr>
            </w:pPr>
          </w:p>
          <w:p w14:paraId="35419B40" w14:textId="77777777" w:rsidR="0033349A" w:rsidRPr="003925EB" w:rsidRDefault="0033349A" w:rsidP="0033349A">
            <w:pPr>
              <w:jc w:val="both"/>
              <w:rPr>
                <w:rFonts w:eastAsiaTheme="minorHAnsi"/>
                <w:bCs/>
                <w:sz w:val="24"/>
                <w:szCs w:val="24"/>
                <w:lang w:eastAsia="ar-SA"/>
              </w:rPr>
            </w:pPr>
          </w:p>
          <w:p w14:paraId="30EDB0E1" w14:textId="77777777" w:rsidR="0033349A" w:rsidRPr="003925EB" w:rsidRDefault="0033349A" w:rsidP="0033349A">
            <w:pPr>
              <w:jc w:val="both"/>
              <w:rPr>
                <w:rFonts w:eastAsiaTheme="minorHAnsi"/>
                <w:bCs/>
                <w:sz w:val="24"/>
                <w:szCs w:val="24"/>
                <w:lang w:eastAsia="ar-SA"/>
              </w:rPr>
            </w:pPr>
          </w:p>
          <w:p w14:paraId="29A77E48" w14:textId="77777777" w:rsidR="0033349A" w:rsidRPr="003925EB" w:rsidRDefault="0033349A" w:rsidP="0033349A">
            <w:pPr>
              <w:jc w:val="both"/>
              <w:rPr>
                <w:rFonts w:eastAsiaTheme="minorHAnsi"/>
                <w:bCs/>
                <w:sz w:val="24"/>
                <w:szCs w:val="24"/>
                <w:lang w:eastAsia="ar-SA"/>
              </w:rPr>
            </w:pPr>
          </w:p>
          <w:p w14:paraId="19A46221" w14:textId="77777777" w:rsidR="0033349A" w:rsidRPr="003925EB" w:rsidRDefault="0033349A" w:rsidP="0033349A">
            <w:pPr>
              <w:jc w:val="both"/>
              <w:rPr>
                <w:rFonts w:eastAsiaTheme="minorHAnsi"/>
                <w:bCs/>
                <w:sz w:val="24"/>
                <w:szCs w:val="24"/>
                <w:lang w:eastAsia="ar-SA"/>
              </w:rPr>
            </w:pPr>
          </w:p>
          <w:p w14:paraId="52555AE3" w14:textId="77777777" w:rsidR="0033349A" w:rsidRPr="003925EB" w:rsidRDefault="0033349A" w:rsidP="0033349A">
            <w:pPr>
              <w:jc w:val="both"/>
              <w:rPr>
                <w:rFonts w:eastAsiaTheme="minorHAnsi"/>
                <w:bCs/>
                <w:sz w:val="24"/>
                <w:szCs w:val="24"/>
                <w:lang w:eastAsia="ar-SA"/>
              </w:rPr>
            </w:pPr>
          </w:p>
          <w:p w14:paraId="2F8C9A92" w14:textId="77777777" w:rsidR="0033349A" w:rsidRPr="003925EB" w:rsidRDefault="0033349A" w:rsidP="0033349A">
            <w:pPr>
              <w:jc w:val="both"/>
              <w:rPr>
                <w:rFonts w:eastAsiaTheme="minorHAnsi"/>
                <w:bCs/>
                <w:sz w:val="24"/>
                <w:szCs w:val="24"/>
                <w:lang w:eastAsia="ar-SA"/>
              </w:rPr>
            </w:pPr>
          </w:p>
          <w:p w14:paraId="4012A04A" w14:textId="77777777" w:rsidR="0033349A" w:rsidRPr="003925EB" w:rsidRDefault="0033349A" w:rsidP="0033349A">
            <w:pPr>
              <w:jc w:val="both"/>
              <w:rPr>
                <w:rFonts w:eastAsiaTheme="minorHAnsi"/>
                <w:bCs/>
                <w:sz w:val="24"/>
                <w:szCs w:val="24"/>
                <w:lang w:eastAsia="ar-SA"/>
              </w:rPr>
            </w:pPr>
          </w:p>
          <w:p w14:paraId="259C1B24" w14:textId="77777777" w:rsidR="0033349A" w:rsidRPr="003925EB" w:rsidRDefault="0033349A" w:rsidP="0033349A">
            <w:pPr>
              <w:jc w:val="both"/>
              <w:rPr>
                <w:rFonts w:eastAsiaTheme="minorHAnsi"/>
                <w:bCs/>
                <w:sz w:val="24"/>
                <w:szCs w:val="24"/>
                <w:lang w:eastAsia="ar-SA"/>
              </w:rPr>
            </w:pPr>
          </w:p>
          <w:p w14:paraId="70C9E8E6" w14:textId="77777777" w:rsidR="0033349A" w:rsidRPr="003925EB" w:rsidRDefault="0033349A" w:rsidP="0033349A">
            <w:pPr>
              <w:jc w:val="both"/>
              <w:rPr>
                <w:rFonts w:eastAsia="Calibri"/>
                <w:bCs/>
                <w:sz w:val="24"/>
                <w:szCs w:val="24"/>
                <w:lang w:eastAsia="ar-SA"/>
              </w:rPr>
            </w:pPr>
          </w:p>
          <w:p w14:paraId="0CF8C1EF" w14:textId="77777777" w:rsidR="0033349A" w:rsidRPr="003925EB" w:rsidRDefault="0033349A" w:rsidP="0033349A">
            <w:pPr>
              <w:jc w:val="both"/>
              <w:rPr>
                <w:rFonts w:eastAsia="Calibri"/>
                <w:bCs/>
                <w:color w:val="FF0000"/>
                <w:sz w:val="24"/>
                <w:szCs w:val="24"/>
                <w:lang w:eastAsia="ar-SA"/>
              </w:rPr>
            </w:pPr>
            <w:r w:rsidRPr="003925EB">
              <w:rPr>
                <w:rFonts w:eastAsia="Calibri"/>
                <w:bCs/>
                <w:sz w:val="24"/>
                <w:szCs w:val="24"/>
                <w:lang w:eastAsia="ar-SA"/>
              </w:rPr>
              <w:t xml:space="preserve">3.4.1.5. Pretendenta rīcībā ir normatīvo aktu prasībām atbilstošs </w:t>
            </w:r>
            <w:r w:rsidRPr="003925EB">
              <w:rPr>
                <w:rFonts w:eastAsia="Calibri"/>
                <w:b/>
                <w:bCs/>
                <w:sz w:val="24"/>
                <w:szCs w:val="24"/>
                <w:u w:val="single"/>
                <w:lang w:eastAsia="ar-SA"/>
              </w:rPr>
              <w:t>būvdarbu vadītājs</w:t>
            </w:r>
            <w:r w:rsidRPr="003925EB">
              <w:rPr>
                <w:rFonts w:eastAsia="Calibri"/>
                <w:bCs/>
                <w:sz w:val="24"/>
                <w:szCs w:val="24"/>
                <w:lang w:eastAsia="ar-SA"/>
              </w:rPr>
              <w:t>, kuram ir spēkā esošs būvspeciālista sertifikāts ēku būvdarbu vadīšanā un, kurš iepriekšējo 5 (piecu) kalendāro gadu laikā (2012., 2013., 2014., 2015., 2016. un 2017.gadā līdz piedāvājumu iesniegšanas dienai)</w:t>
            </w:r>
            <w:r w:rsidRPr="003925EB">
              <w:rPr>
                <w:rFonts w:eastAsiaTheme="minorHAnsi"/>
                <w:bCs/>
                <w:sz w:val="24"/>
                <w:szCs w:val="24"/>
                <w:lang w:eastAsia="ar-SA"/>
              </w:rPr>
              <w:t xml:space="preserve"> laikā, (vai īsākā, ņemot vērā Pretendenta dibināšanas vai darbības uzsākšanas laiku), </w:t>
            </w:r>
            <w:r w:rsidRPr="003925EB">
              <w:rPr>
                <w:rFonts w:eastAsia="Calibri"/>
                <w:bCs/>
                <w:sz w:val="24"/>
                <w:szCs w:val="24"/>
                <w:lang w:eastAsia="ar-SA"/>
              </w:rPr>
              <w:t xml:space="preserve"> kā </w:t>
            </w:r>
            <w:r w:rsidRPr="003925EB">
              <w:rPr>
                <w:rFonts w:eastAsia="Calibri"/>
                <w:bCs/>
                <w:color w:val="FF0000"/>
                <w:sz w:val="24"/>
                <w:szCs w:val="24"/>
                <w:lang w:eastAsia="ar-SA"/>
              </w:rPr>
              <w:t xml:space="preserve"> </w:t>
            </w:r>
            <w:r w:rsidRPr="003925EB">
              <w:rPr>
                <w:rFonts w:eastAsia="Calibri"/>
                <w:bCs/>
                <w:sz w:val="24"/>
                <w:szCs w:val="24"/>
                <w:highlight w:val="cyan"/>
                <w:lang w:eastAsia="ar-SA"/>
              </w:rPr>
              <w:t>atbildīgais</w:t>
            </w:r>
            <w:r w:rsidRPr="003925EB">
              <w:rPr>
                <w:rFonts w:eastAsia="Calibri"/>
                <w:bCs/>
                <w:sz w:val="24"/>
                <w:szCs w:val="24"/>
                <w:lang w:eastAsia="ar-SA"/>
              </w:rPr>
              <w:t xml:space="preserve"> ēku būvdarbu vadītājs ir vadījis vismaz 2 (divu) līdzvērtīgu daudzdzīvokļu ēku vai publisku būvju (jaunbūve, pārbūve, restaurācija, atjaunošana) būvdarbu pasūtījumu līgumu izpildi.</w:t>
            </w:r>
          </w:p>
          <w:p w14:paraId="3E34A366" w14:textId="77777777" w:rsidR="0033349A" w:rsidRPr="003925EB" w:rsidRDefault="0033349A" w:rsidP="0033349A">
            <w:pPr>
              <w:jc w:val="both"/>
              <w:rPr>
                <w:rFonts w:eastAsiaTheme="minorHAnsi"/>
                <w:bCs/>
                <w:sz w:val="24"/>
                <w:szCs w:val="24"/>
                <w:lang w:eastAsia="ar-SA"/>
              </w:rPr>
            </w:pPr>
          </w:p>
          <w:p w14:paraId="046D5507" w14:textId="77777777" w:rsidR="0033349A" w:rsidRPr="003925EB" w:rsidRDefault="0033349A" w:rsidP="0033349A">
            <w:pPr>
              <w:jc w:val="both"/>
              <w:rPr>
                <w:rFonts w:eastAsia="Calibri"/>
                <w:bCs/>
                <w:sz w:val="24"/>
                <w:szCs w:val="24"/>
                <w:lang w:eastAsia="ar-SA"/>
              </w:rPr>
            </w:pPr>
            <w:r w:rsidRPr="003925EB">
              <w:rPr>
                <w:rFonts w:eastAsia="Calibri"/>
                <w:bCs/>
                <w:sz w:val="24"/>
                <w:szCs w:val="24"/>
                <w:highlight w:val="cyan"/>
                <w:lang w:eastAsia="ar-SA"/>
              </w:rPr>
              <w:t xml:space="preserve">Par līdzvērtīgu pieredzi daudzdzīvokļu ēku vai publisku būvju </w:t>
            </w:r>
            <w:r w:rsidRPr="003925EB">
              <w:rPr>
                <w:rFonts w:eastAsia="Calibri"/>
                <w:bCs/>
                <w:sz w:val="24"/>
                <w:szCs w:val="24"/>
                <w:highlight w:val="cyan"/>
                <w:u w:val="single"/>
                <w:lang w:eastAsia="ar-SA"/>
              </w:rPr>
              <w:t>būvdarbu vadīšanā</w:t>
            </w:r>
            <w:r w:rsidRPr="003925EB">
              <w:rPr>
                <w:rFonts w:eastAsia="Calibri"/>
                <w:bCs/>
                <w:sz w:val="24"/>
                <w:szCs w:val="24"/>
                <w:highlight w:val="cyan"/>
                <w:lang w:eastAsia="ar-SA"/>
              </w:rPr>
              <w:t xml:space="preserve"> tiks uzskatīta pieredze vismaz 2 (divu) daudzdzīvokļu ēku vai publisku būvju </w:t>
            </w:r>
            <w:r w:rsidRPr="003925EB">
              <w:rPr>
                <w:rFonts w:eastAsiaTheme="minorHAnsi"/>
                <w:bCs/>
                <w:sz w:val="24"/>
                <w:szCs w:val="24"/>
                <w:highlight w:val="cyan"/>
                <w:lang w:eastAsia="ar-SA"/>
              </w:rPr>
              <w:t xml:space="preserve">(jaunbūve, pārbūve, restaurācija, atjaunošana) būvdarbu vadīšanā, kur katra līguma ietvaros ir veikta būvdarbu vadīšana </w:t>
            </w:r>
            <w:r w:rsidRPr="003925EB">
              <w:rPr>
                <w:rFonts w:eastAsia="Calibri"/>
                <w:bCs/>
                <w:sz w:val="24"/>
                <w:szCs w:val="24"/>
                <w:highlight w:val="cyan"/>
                <w:lang w:eastAsia="ar-SA"/>
              </w:rPr>
              <w:t>platībā, kas ir vismaz 80% (ne mazāk, kā 1600 m</w:t>
            </w:r>
            <w:r w:rsidRPr="003925EB">
              <w:rPr>
                <w:rFonts w:eastAsia="Calibri"/>
                <w:bCs/>
                <w:sz w:val="24"/>
                <w:szCs w:val="24"/>
                <w:highlight w:val="cyan"/>
                <w:vertAlign w:val="superscript"/>
                <w:lang w:eastAsia="ar-SA"/>
              </w:rPr>
              <w:t>2</w:t>
            </w:r>
            <w:r w:rsidRPr="003925EB">
              <w:rPr>
                <w:rFonts w:eastAsia="Calibri"/>
                <w:bCs/>
                <w:sz w:val="24"/>
                <w:szCs w:val="24"/>
                <w:highlight w:val="cyan"/>
                <w:lang w:eastAsia="ar-SA"/>
              </w:rPr>
              <w:t xml:space="preserve">) no paredzamās būves kopējās platības vai vismaz 2 (divu) daudzdzīvokļu ēku </w:t>
            </w:r>
            <w:r w:rsidRPr="003925EB">
              <w:rPr>
                <w:rFonts w:eastAsia="Calibri"/>
                <w:bCs/>
                <w:color w:val="FF0000"/>
                <w:sz w:val="24"/>
                <w:szCs w:val="24"/>
                <w:highlight w:val="cyan"/>
                <w:lang w:eastAsia="ar-SA"/>
              </w:rPr>
              <w:t xml:space="preserve">vai/un </w:t>
            </w:r>
            <w:r w:rsidRPr="003925EB">
              <w:rPr>
                <w:rFonts w:eastAsia="Calibri"/>
                <w:bCs/>
                <w:sz w:val="24"/>
                <w:szCs w:val="24"/>
                <w:highlight w:val="cyan"/>
                <w:lang w:eastAsia="ar-SA"/>
              </w:rPr>
              <w:t xml:space="preserve">publisku būvju </w:t>
            </w:r>
            <w:r w:rsidRPr="003925EB">
              <w:rPr>
                <w:rFonts w:eastAsiaTheme="minorHAnsi"/>
                <w:bCs/>
                <w:sz w:val="24"/>
                <w:szCs w:val="24"/>
                <w:highlight w:val="cyan"/>
                <w:lang w:eastAsia="ar-SA"/>
              </w:rPr>
              <w:t xml:space="preserve">(jaunbūve, pārbūve, restaurācija, atjaunošana) būvdarbu vadīšana, kur katra līguma ietvaros </w:t>
            </w:r>
            <w:r w:rsidRPr="003925EB">
              <w:rPr>
                <w:rFonts w:eastAsia="Calibri"/>
                <w:bCs/>
                <w:sz w:val="24"/>
                <w:szCs w:val="24"/>
                <w:highlight w:val="cyan"/>
                <w:lang w:eastAsia="ar-SA"/>
              </w:rPr>
              <w:t xml:space="preserve">būvdarbu izmaksas ne mazāk, kā 80 % no </w:t>
            </w:r>
            <w:r w:rsidRPr="003925EB">
              <w:rPr>
                <w:rFonts w:eastAsiaTheme="minorHAnsi"/>
                <w:bCs/>
                <w:sz w:val="24"/>
                <w:szCs w:val="24"/>
                <w:highlight w:val="cyan"/>
                <w:lang w:eastAsia="ar-SA"/>
              </w:rPr>
              <w:t>pretendenta finanšu piedāvājumā norādītās līguma cenas.</w:t>
            </w:r>
          </w:p>
          <w:p w14:paraId="7163A044" w14:textId="77777777" w:rsidR="0033349A" w:rsidRPr="003925EB" w:rsidRDefault="0033349A" w:rsidP="0033349A">
            <w:pPr>
              <w:tabs>
                <w:tab w:val="left" w:pos="739"/>
              </w:tabs>
              <w:jc w:val="both"/>
              <w:rPr>
                <w:rFonts w:eastAsiaTheme="minorHAnsi"/>
                <w:bCs/>
                <w:color w:val="FF0000"/>
                <w:sz w:val="24"/>
                <w:szCs w:val="24"/>
                <w:lang w:eastAsia="ar-SA"/>
              </w:rPr>
            </w:pPr>
          </w:p>
          <w:p w14:paraId="16084FC9" w14:textId="77777777" w:rsidR="0033349A" w:rsidRPr="003925EB" w:rsidRDefault="0033349A" w:rsidP="0033349A">
            <w:pPr>
              <w:jc w:val="both"/>
              <w:rPr>
                <w:rFonts w:eastAsia="Calibri"/>
                <w:bCs/>
                <w:sz w:val="24"/>
                <w:szCs w:val="24"/>
                <w:lang w:eastAsia="ar-SA"/>
              </w:rPr>
            </w:pPr>
            <w:r w:rsidRPr="003925EB">
              <w:rPr>
                <w:rFonts w:eastAsia="Calibri"/>
                <w:b/>
                <w:bCs/>
                <w:sz w:val="24"/>
                <w:szCs w:val="24"/>
                <w:lang w:eastAsia="ar-SA"/>
              </w:rPr>
              <w:t>Piezīme</w:t>
            </w:r>
            <w:r w:rsidRPr="003925EB">
              <w:rPr>
                <w:rFonts w:eastAsia="Calibri"/>
                <w:bCs/>
                <w:sz w:val="24"/>
                <w:szCs w:val="24"/>
                <w:lang w:eastAsia="ar-SA"/>
              </w:rPr>
              <w:t>. Iepirkuma līguma noslēgšanas gadījumā, Pretendentam jānodrošina, atbildīgā būvdarbu vadītāja atrašanos attiecīgajā Objektā nepārtraukti.</w:t>
            </w:r>
          </w:p>
          <w:p w14:paraId="57E987E4" w14:textId="77777777" w:rsidR="0033349A" w:rsidRPr="003925EB" w:rsidRDefault="0033349A" w:rsidP="0033349A">
            <w:pPr>
              <w:jc w:val="both"/>
              <w:rPr>
                <w:rFonts w:eastAsia="Calibri"/>
                <w:bCs/>
                <w:sz w:val="24"/>
                <w:szCs w:val="24"/>
                <w:lang w:eastAsia="ar-SA"/>
              </w:rPr>
            </w:pPr>
          </w:p>
          <w:p w14:paraId="350F26AC" w14:textId="77777777" w:rsidR="0033349A" w:rsidRPr="003925EB" w:rsidRDefault="0033349A" w:rsidP="0033349A">
            <w:pPr>
              <w:jc w:val="both"/>
              <w:rPr>
                <w:rFonts w:eastAsia="Calibri"/>
                <w:bCs/>
                <w:sz w:val="24"/>
                <w:szCs w:val="24"/>
                <w:lang w:eastAsia="ar-SA"/>
              </w:rPr>
            </w:pPr>
          </w:p>
          <w:p w14:paraId="214B5D18"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3.4.1.5.1.</w:t>
            </w:r>
            <w:r w:rsidRPr="003925EB">
              <w:rPr>
                <w:rFonts w:eastAsia="Calibri"/>
                <w:b/>
                <w:bCs/>
                <w:sz w:val="24"/>
                <w:szCs w:val="24"/>
                <w:lang w:eastAsia="ar-SA"/>
              </w:rPr>
              <w:t xml:space="preserve"> </w:t>
            </w:r>
            <w:r w:rsidRPr="003925EB">
              <w:rPr>
                <w:rFonts w:eastAsia="Calibri"/>
                <w:bCs/>
                <w:sz w:val="24"/>
                <w:szCs w:val="24"/>
                <w:lang w:eastAsia="ar-SA"/>
              </w:rPr>
              <w:t xml:space="preserve">Pretendenta rīcībā ir normatīvo aktu prasībām atbilstošs </w:t>
            </w:r>
            <w:r w:rsidRPr="003925EB">
              <w:rPr>
                <w:rFonts w:eastAsia="Calibri"/>
                <w:b/>
                <w:bCs/>
                <w:sz w:val="24"/>
                <w:szCs w:val="24"/>
                <w:u w:val="single"/>
                <w:lang w:eastAsia="ar-SA"/>
              </w:rPr>
              <w:t>būvdarbu vadītāja vietnieks</w:t>
            </w:r>
            <w:r w:rsidRPr="003925EB">
              <w:rPr>
                <w:rFonts w:eastAsia="Calibri"/>
                <w:bCs/>
                <w:sz w:val="24"/>
                <w:szCs w:val="24"/>
                <w:lang w:eastAsia="ar-SA"/>
              </w:rPr>
              <w:t xml:space="preserve">, uz kuru attiecas visas 3.4.1.5.apakšpunktā noteiktās prasības un 3.4.5.5. noteikto dokumentu iesniegšana, kas attiecas uz būvdarbu vadītāju. Būvdarbu vadītāja vietnieks nepieciešamības gadījumā aizvieto būvdarbu vadītāju, nodrošinot nepārtrauktu būvdarbu norisi būvdarbu izpildes laikā. </w:t>
            </w:r>
            <w:r w:rsidRPr="003925EB">
              <w:rPr>
                <w:rFonts w:eastAsia="Calibri"/>
                <w:bCs/>
                <w:sz w:val="24"/>
                <w:szCs w:val="24"/>
                <w:highlight w:val="cyan"/>
                <w:lang w:eastAsia="ar-SA"/>
              </w:rPr>
              <w:t>Būvdarbu vadītāja vietniekam nav obligāta prasība būt par atbildīgo būvdarbu vadītāju 3.4.1.5.apakšpunktā norādītajos objektos.</w:t>
            </w:r>
          </w:p>
          <w:p w14:paraId="633F1591" w14:textId="77777777" w:rsidR="0033349A" w:rsidRPr="003925EB" w:rsidRDefault="0033349A" w:rsidP="0033349A">
            <w:pPr>
              <w:jc w:val="both"/>
              <w:rPr>
                <w:rFonts w:eastAsia="Calibri"/>
                <w:bCs/>
                <w:sz w:val="24"/>
                <w:szCs w:val="24"/>
                <w:lang w:eastAsia="ar-SA"/>
              </w:rPr>
            </w:pPr>
          </w:p>
          <w:p w14:paraId="062B5031" w14:textId="77777777" w:rsidR="0033349A" w:rsidRPr="003925EB" w:rsidRDefault="0033349A" w:rsidP="0033349A">
            <w:pPr>
              <w:jc w:val="both"/>
              <w:rPr>
                <w:rFonts w:eastAsia="Calibri"/>
                <w:bCs/>
                <w:sz w:val="24"/>
                <w:szCs w:val="24"/>
                <w:lang w:eastAsia="ar-SA"/>
              </w:rPr>
            </w:pPr>
          </w:p>
          <w:p w14:paraId="46B02C96" w14:textId="77777777" w:rsidR="0033349A" w:rsidRPr="003925EB" w:rsidRDefault="0033349A" w:rsidP="0033349A">
            <w:pPr>
              <w:jc w:val="both"/>
              <w:rPr>
                <w:rFonts w:eastAsia="Calibri"/>
                <w:bCs/>
                <w:sz w:val="24"/>
                <w:szCs w:val="24"/>
                <w:lang w:eastAsia="ar-SA"/>
              </w:rPr>
            </w:pPr>
          </w:p>
          <w:p w14:paraId="6FAB4697" w14:textId="77777777" w:rsidR="0033349A" w:rsidRPr="003925EB" w:rsidRDefault="0033349A" w:rsidP="0033349A">
            <w:pPr>
              <w:jc w:val="both"/>
              <w:rPr>
                <w:rFonts w:eastAsia="Calibri"/>
                <w:bCs/>
                <w:sz w:val="24"/>
                <w:szCs w:val="24"/>
                <w:lang w:eastAsia="ar-SA"/>
              </w:rPr>
            </w:pPr>
          </w:p>
          <w:p w14:paraId="18BFEF5E" w14:textId="77777777" w:rsidR="0033349A" w:rsidRPr="003925EB" w:rsidRDefault="0033349A" w:rsidP="0033349A">
            <w:pPr>
              <w:jc w:val="both"/>
              <w:rPr>
                <w:rFonts w:eastAsia="Calibri"/>
                <w:bCs/>
                <w:sz w:val="24"/>
                <w:szCs w:val="24"/>
                <w:lang w:eastAsia="ar-SA"/>
              </w:rPr>
            </w:pPr>
          </w:p>
          <w:p w14:paraId="164E9AD4" w14:textId="77777777" w:rsidR="0033349A" w:rsidRPr="003925EB" w:rsidRDefault="0033349A" w:rsidP="0033349A">
            <w:pPr>
              <w:jc w:val="both"/>
              <w:rPr>
                <w:rFonts w:eastAsia="Calibri"/>
                <w:bCs/>
                <w:sz w:val="24"/>
                <w:szCs w:val="24"/>
                <w:highlight w:val="cyan"/>
                <w:lang w:eastAsia="ar-SA"/>
              </w:rPr>
            </w:pPr>
            <w:r w:rsidRPr="003925EB">
              <w:rPr>
                <w:rFonts w:eastAsia="Calibri"/>
                <w:bCs/>
                <w:sz w:val="24"/>
                <w:szCs w:val="24"/>
                <w:lang w:eastAsia="ar-SA"/>
              </w:rPr>
              <w:t xml:space="preserve">3.4.1.6. Pretendenta rīcībā ir kvalificēti, normatīvo aktu prasībām atbilstoši sertificēti būvspeciālisti Tehniskajā specifikācijā noteikto būvdarbu veikšanai, </w:t>
            </w:r>
            <w:r w:rsidRPr="003925EB">
              <w:rPr>
                <w:rFonts w:eastAsia="Calibri"/>
                <w:bCs/>
                <w:sz w:val="24"/>
                <w:szCs w:val="24"/>
                <w:highlight w:val="cyan"/>
                <w:lang w:eastAsia="ar-SA"/>
              </w:rPr>
              <w:t>kuriem ir atbilstošs būvspeciālista sertifikāts šādu būvdarbu vadīšanā:</w:t>
            </w:r>
          </w:p>
          <w:p w14:paraId="60967AE6" w14:textId="77777777" w:rsidR="0033349A" w:rsidRPr="003925EB" w:rsidRDefault="0033349A" w:rsidP="0033349A">
            <w:pPr>
              <w:jc w:val="both"/>
              <w:rPr>
                <w:rFonts w:eastAsia="Calibri"/>
                <w:bCs/>
                <w:sz w:val="24"/>
                <w:szCs w:val="24"/>
                <w:highlight w:val="cyan"/>
                <w:lang w:eastAsia="ar-SA"/>
              </w:rPr>
            </w:pPr>
          </w:p>
          <w:p w14:paraId="07F5B920" w14:textId="77777777" w:rsidR="0033349A" w:rsidRPr="003925EB" w:rsidRDefault="0033349A" w:rsidP="0033349A">
            <w:pPr>
              <w:jc w:val="both"/>
              <w:rPr>
                <w:rFonts w:eastAsia="Calibri"/>
                <w:bCs/>
                <w:sz w:val="24"/>
                <w:szCs w:val="24"/>
                <w:highlight w:val="cyan"/>
                <w:lang w:eastAsia="ar-SA"/>
              </w:rPr>
            </w:pPr>
            <w:r w:rsidRPr="003925EB">
              <w:rPr>
                <w:rFonts w:eastAsia="Calibri"/>
                <w:bCs/>
                <w:sz w:val="24"/>
                <w:szCs w:val="24"/>
                <w:highlight w:val="cyan"/>
                <w:lang w:eastAsia="ar-SA"/>
              </w:rPr>
              <w:t>a) siltumapgādes, ventilācijas un gaisa kondicionēšanas sistēmu būvdarbu vadīšanā;</w:t>
            </w:r>
          </w:p>
          <w:p w14:paraId="78CBC5DB" w14:textId="77777777" w:rsidR="0033349A" w:rsidRPr="003925EB" w:rsidRDefault="0033349A" w:rsidP="0033349A">
            <w:pPr>
              <w:jc w:val="both"/>
              <w:rPr>
                <w:rFonts w:eastAsia="Calibri"/>
                <w:bCs/>
                <w:sz w:val="24"/>
                <w:szCs w:val="24"/>
                <w:highlight w:val="cyan"/>
                <w:lang w:eastAsia="ar-SA"/>
              </w:rPr>
            </w:pPr>
            <w:r w:rsidRPr="003925EB">
              <w:rPr>
                <w:rFonts w:eastAsia="Calibri"/>
                <w:bCs/>
                <w:sz w:val="24"/>
                <w:szCs w:val="24"/>
                <w:highlight w:val="cyan"/>
                <w:lang w:eastAsia="ar-SA"/>
              </w:rPr>
              <w:t>b) ūdensapgādes un kanalizācijas, ieskaitot  ugunsdzēsības sistēmu būvdarbu vadīšanā;</w:t>
            </w:r>
          </w:p>
          <w:p w14:paraId="3C725C78" w14:textId="77777777" w:rsidR="0033349A" w:rsidRPr="003925EB" w:rsidRDefault="0033349A" w:rsidP="0033349A">
            <w:pPr>
              <w:jc w:val="both"/>
              <w:rPr>
                <w:rFonts w:eastAsia="Calibri"/>
                <w:bCs/>
                <w:sz w:val="24"/>
                <w:szCs w:val="24"/>
                <w:highlight w:val="cyan"/>
                <w:lang w:eastAsia="ar-SA"/>
              </w:rPr>
            </w:pPr>
            <w:r w:rsidRPr="003925EB">
              <w:rPr>
                <w:rFonts w:eastAsia="Calibri"/>
                <w:bCs/>
                <w:sz w:val="24"/>
                <w:szCs w:val="24"/>
                <w:highlight w:val="cyan"/>
                <w:lang w:eastAsia="ar-SA"/>
              </w:rPr>
              <w:t>c) elektroietaišu būvdarbu vadīšanā;</w:t>
            </w:r>
          </w:p>
          <w:p w14:paraId="0A522F74" w14:textId="77777777" w:rsidR="0033349A" w:rsidRPr="003925EB" w:rsidRDefault="0033349A" w:rsidP="0033349A">
            <w:pPr>
              <w:jc w:val="both"/>
              <w:rPr>
                <w:rFonts w:eastAsia="Calibri"/>
                <w:bCs/>
                <w:sz w:val="24"/>
                <w:szCs w:val="24"/>
                <w:lang w:eastAsia="ar-SA"/>
              </w:rPr>
            </w:pPr>
            <w:r w:rsidRPr="003925EB">
              <w:rPr>
                <w:rFonts w:eastAsia="Calibri"/>
                <w:bCs/>
                <w:sz w:val="24"/>
                <w:szCs w:val="24"/>
                <w:highlight w:val="cyan"/>
                <w:lang w:eastAsia="ar-SA"/>
              </w:rPr>
              <w:t>d) elektronisko sakaru sistēmu un tīklu būvdarbu vadīšanā.</w:t>
            </w:r>
          </w:p>
          <w:p w14:paraId="0DF3300A" w14:textId="77777777" w:rsidR="0033349A" w:rsidRPr="003925EB" w:rsidRDefault="0033349A" w:rsidP="0033349A">
            <w:pPr>
              <w:jc w:val="both"/>
              <w:rPr>
                <w:color w:val="333333"/>
                <w:sz w:val="24"/>
                <w:szCs w:val="24"/>
              </w:rPr>
            </w:pPr>
          </w:p>
          <w:p w14:paraId="45869A44" w14:textId="77777777" w:rsidR="0033349A" w:rsidRPr="003925EB" w:rsidRDefault="0033349A" w:rsidP="0033349A">
            <w:pPr>
              <w:jc w:val="both"/>
              <w:rPr>
                <w:color w:val="333333"/>
                <w:sz w:val="24"/>
                <w:szCs w:val="24"/>
              </w:rPr>
            </w:pPr>
          </w:p>
          <w:p w14:paraId="57D90A1A" w14:textId="77777777" w:rsidR="0033349A" w:rsidRPr="003925EB" w:rsidRDefault="0033349A" w:rsidP="0033349A">
            <w:pPr>
              <w:jc w:val="both"/>
              <w:rPr>
                <w:color w:val="333333"/>
                <w:sz w:val="24"/>
                <w:szCs w:val="24"/>
              </w:rPr>
            </w:pPr>
          </w:p>
          <w:p w14:paraId="3C657AC3" w14:textId="77777777" w:rsidR="0033349A" w:rsidRPr="003925EB" w:rsidRDefault="0033349A" w:rsidP="0033349A">
            <w:pPr>
              <w:jc w:val="both"/>
              <w:rPr>
                <w:color w:val="333333"/>
                <w:sz w:val="24"/>
                <w:szCs w:val="24"/>
              </w:rPr>
            </w:pPr>
          </w:p>
          <w:p w14:paraId="1C235339" w14:textId="77777777" w:rsidR="0033349A" w:rsidRPr="003925EB" w:rsidRDefault="0033349A" w:rsidP="0033349A">
            <w:pPr>
              <w:jc w:val="both"/>
              <w:rPr>
                <w:color w:val="333333"/>
                <w:sz w:val="24"/>
                <w:szCs w:val="24"/>
              </w:rPr>
            </w:pPr>
          </w:p>
          <w:p w14:paraId="123C7705" w14:textId="77777777" w:rsidR="0033349A" w:rsidRPr="003925EB" w:rsidRDefault="0033349A" w:rsidP="0033349A">
            <w:pPr>
              <w:jc w:val="both"/>
              <w:rPr>
                <w:color w:val="333333"/>
                <w:sz w:val="24"/>
                <w:szCs w:val="24"/>
              </w:rPr>
            </w:pPr>
          </w:p>
          <w:p w14:paraId="34AEAEF8" w14:textId="77777777" w:rsidR="0033349A" w:rsidRPr="003925EB" w:rsidRDefault="0033349A" w:rsidP="0033349A">
            <w:pPr>
              <w:jc w:val="both"/>
              <w:rPr>
                <w:color w:val="333333"/>
                <w:sz w:val="24"/>
                <w:szCs w:val="24"/>
              </w:rPr>
            </w:pPr>
          </w:p>
          <w:p w14:paraId="2C7B23C1" w14:textId="77777777" w:rsidR="0033349A" w:rsidRPr="003925EB" w:rsidRDefault="0033349A" w:rsidP="0033349A">
            <w:pPr>
              <w:jc w:val="both"/>
              <w:rPr>
                <w:color w:val="333333"/>
                <w:sz w:val="24"/>
                <w:szCs w:val="24"/>
              </w:rPr>
            </w:pPr>
          </w:p>
          <w:p w14:paraId="0B177DC8" w14:textId="77777777" w:rsidR="0033349A" w:rsidRPr="003925EB" w:rsidRDefault="0033349A" w:rsidP="0033349A">
            <w:pPr>
              <w:jc w:val="both"/>
              <w:rPr>
                <w:color w:val="333333"/>
                <w:sz w:val="24"/>
                <w:szCs w:val="24"/>
              </w:rPr>
            </w:pPr>
          </w:p>
          <w:p w14:paraId="1F410CE4" w14:textId="77777777" w:rsidR="0033349A" w:rsidRPr="003925EB" w:rsidRDefault="0033349A" w:rsidP="0033349A">
            <w:pPr>
              <w:jc w:val="both"/>
              <w:rPr>
                <w:color w:val="333333"/>
                <w:sz w:val="24"/>
                <w:szCs w:val="24"/>
              </w:rPr>
            </w:pPr>
          </w:p>
          <w:p w14:paraId="1D985940" w14:textId="77777777" w:rsidR="0033349A" w:rsidRPr="003925EB" w:rsidRDefault="0033349A" w:rsidP="0033349A">
            <w:pPr>
              <w:jc w:val="both"/>
              <w:rPr>
                <w:color w:val="333333"/>
                <w:sz w:val="24"/>
                <w:szCs w:val="24"/>
              </w:rPr>
            </w:pPr>
          </w:p>
          <w:p w14:paraId="78A4BE98" w14:textId="77777777" w:rsidR="0033349A" w:rsidRPr="003925EB" w:rsidRDefault="0033349A" w:rsidP="0033349A">
            <w:pPr>
              <w:jc w:val="both"/>
              <w:rPr>
                <w:color w:val="333333"/>
                <w:sz w:val="24"/>
                <w:szCs w:val="24"/>
              </w:rPr>
            </w:pPr>
          </w:p>
          <w:p w14:paraId="6330BEF5" w14:textId="77777777" w:rsidR="0033349A" w:rsidRPr="003925EB" w:rsidRDefault="0033349A" w:rsidP="0033349A">
            <w:pPr>
              <w:jc w:val="both"/>
              <w:rPr>
                <w:color w:val="333333"/>
                <w:sz w:val="24"/>
                <w:szCs w:val="24"/>
              </w:rPr>
            </w:pPr>
          </w:p>
          <w:p w14:paraId="601AB304" w14:textId="77777777" w:rsidR="0033349A" w:rsidRPr="003925EB" w:rsidRDefault="0033349A" w:rsidP="0033349A">
            <w:pPr>
              <w:jc w:val="both"/>
              <w:rPr>
                <w:color w:val="333333"/>
                <w:sz w:val="24"/>
                <w:szCs w:val="24"/>
              </w:rPr>
            </w:pPr>
          </w:p>
          <w:p w14:paraId="7B527D83" w14:textId="77777777" w:rsidR="0033349A" w:rsidRPr="003925EB" w:rsidRDefault="0033349A" w:rsidP="0033349A">
            <w:pPr>
              <w:jc w:val="both"/>
              <w:rPr>
                <w:color w:val="333333"/>
                <w:sz w:val="24"/>
                <w:szCs w:val="24"/>
              </w:rPr>
            </w:pPr>
          </w:p>
          <w:p w14:paraId="26A5FB5C" w14:textId="77777777" w:rsidR="0033349A" w:rsidRPr="003925EB" w:rsidRDefault="0033349A" w:rsidP="0033349A">
            <w:pPr>
              <w:jc w:val="both"/>
              <w:rPr>
                <w:color w:val="333333"/>
                <w:sz w:val="24"/>
                <w:szCs w:val="24"/>
              </w:rPr>
            </w:pPr>
          </w:p>
          <w:p w14:paraId="48A8BA22" w14:textId="77777777" w:rsidR="0033349A" w:rsidRPr="003925EB" w:rsidRDefault="0033349A" w:rsidP="0033349A">
            <w:pPr>
              <w:jc w:val="both"/>
              <w:rPr>
                <w:color w:val="333333"/>
                <w:sz w:val="24"/>
                <w:szCs w:val="24"/>
              </w:rPr>
            </w:pPr>
          </w:p>
          <w:p w14:paraId="0BF98FA8" w14:textId="77777777" w:rsidR="0033349A" w:rsidRPr="003925EB" w:rsidRDefault="0033349A" w:rsidP="0033349A">
            <w:pPr>
              <w:jc w:val="both"/>
              <w:rPr>
                <w:color w:val="333333"/>
                <w:sz w:val="24"/>
                <w:szCs w:val="24"/>
              </w:rPr>
            </w:pPr>
          </w:p>
          <w:p w14:paraId="0008E9B1" w14:textId="77777777" w:rsidR="0033349A" w:rsidRPr="003925EB" w:rsidRDefault="0033349A" w:rsidP="0033349A">
            <w:pPr>
              <w:jc w:val="both"/>
              <w:rPr>
                <w:color w:val="333333"/>
                <w:sz w:val="24"/>
                <w:szCs w:val="24"/>
              </w:rPr>
            </w:pPr>
          </w:p>
          <w:p w14:paraId="70F9CD9E" w14:textId="77777777" w:rsidR="0033349A" w:rsidRPr="003925EB" w:rsidRDefault="0033349A" w:rsidP="0033349A">
            <w:pPr>
              <w:jc w:val="both"/>
              <w:rPr>
                <w:color w:val="333333"/>
                <w:sz w:val="24"/>
                <w:szCs w:val="24"/>
              </w:rPr>
            </w:pPr>
          </w:p>
          <w:p w14:paraId="3A520795" w14:textId="77777777" w:rsidR="0033349A" w:rsidRPr="003925EB" w:rsidRDefault="0033349A" w:rsidP="0033349A">
            <w:pPr>
              <w:jc w:val="both"/>
              <w:rPr>
                <w:color w:val="333333"/>
                <w:sz w:val="24"/>
                <w:szCs w:val="24"/>
              </w:rPr>
            </w:pPr>
          </w:p>
          <w:p w14:paraId="77F9B6DE" w14:textId="77777777" w:rsidR="0033349A" w:rsidRPr="003925EB" w:rsidRDefault="0033349A" w:rsidP="0033349A">
            <w:pPr>
              <w:jc w:val="both"/>
              <w:rPr>
                <w:color w:val="333333"/>
                <w:sz w:val="24"/>
                <w:szCs w:val="24"/>
              </w:rPr>
            </w:pPr>
          </w:p>
          <w:p w14:paraId="41E95763" w14:textId="77777777" w:rsidR="0033349A" w:rsidRPr="003925EB" w:rsidRDefault="0033349A" w:rsidP="0033349A">
            <w:pPr>
              <w:jc w:val="both"/>
              <w:rPr>
                <w:color w:val="333333"/>
                <w:sz w:val="24"/>
                <w:szCs w:val="24"/>
              </w:rPr>
            </w:pPr>
          </w:p>
          <w:p w14:paraId="2FCA4ACE" w14:textId="77777777" w:rsidR="0033349A" w:rsidRPr="003925EB" w:rsidRDefault="0033349A" w:rsidP="0033349A">
            <w:pPr>
              <w:jc w:val="both"/>
              <w:rPr>
                <w:color w:val="333333"/>
                <w:sz w:val="24"/>
                <w:szCs w:val="24"/>
              </w:rPr>
            </w:pPr>
          </w:p>
          <w:p w14:paraId="7EA49281" w14:textId="77777777" w:rsidR="0033349A" w:rsidRPr="003925EB" w:rsidRDefault="0033349A" w:rsidP="0033349A">
            <w:pPr>
              <w:jc w:val="both"/>
              <w:rPr>
                <w:color w:val="333333"/>
                <w:sz w:val="24"/>
                <w:szCs w:val="24"/>
              </w:rPr>
            </w:pPr>
          </w:p>
          <w:p w14:paraId="0A955E9F" w14:textId="77777777" w:rsidR="0033349A" w:rsidRPr="003925EB" w:rsidRDefault="0033349A" w:rsidP="0033349A">
            <w:pPr>
              <w:jc w:val="both"/>
              <w:rPr>
                <w:color w:val="333333"/>
                <w:sz w:val="24"/>
                <w:szCs w:val="24"/>
              </w:rPr>
            </w:pPr>
          </w:p>
          <w:p w14:paraId="1F5BA1B3" w14:textId="77777777" w:rsidR="0033349A" w:rsidRPr="003925EB" w:rsidRDefault="0033349A" w:rsidP="0033349A">
            <w:pPr>
              <w:jc w:val="both"/>
              <w:rPr>
                <w:color w:val="333333"/>
                <w:sz w:val="24"/>
                <w:szCs w:val="24"/>
              </w:rPr>
            </w:pPr>
          </w:p>
          <w:p w14:paraId="195722C0" w14:textId="77777777" w:rsidR="0033349A" w:rsidRPr="003925EB" w:rsidRDefault="0033349A" w:rsidP="0033349A">
            <w:pPr>
              <w:jc w:val="both"/>
              <w:rPr>
                <w:color w:val="333333"/>
                <w:sz w:val="24"/>
                <w:szCs w:val="24"/>
              </w:rPr>
            </w:pPr>
          </w:p>
          <w:p w14:paraId="3EDCE79B" w14:textId="77777777" w:rsidR="0033349A" w:rsidRPr="003925EB" w:rsidRDefault="0033349A" w:rsidP="0033349A">
            <w:pPr>
              <w:jc w:val="both"/>
              <w:rPr>
                <w:color w:val="333333"/>
                <w:sz w:val="24"/>
                <w:szCs w:val="24"/>
              </w:rPr>
            </w:pPr>
          </w:p>
          <w:p w14:paraId="3BAE0691" w14:textId="77777777" w:rsidR="0033349A" w:rsidRPr="003925EB" w:rsidRDefault="0033349A" w:rsidP="0033349A">
            <w:pPr>
              <w:jc w:val="both"/>
              <w:rPr>
                <w:color w:val="333333"/>
                <w:sz w:val="24"/>
                <w:szCs w:val="24"/>
              </w:rPr>
            </w:pPr>
          </w:p>
          <w:p w14:paraId="1E3EB9AD" w14:textId="77777777" w:rsidR="0033349A" w:rsidRPr="003925EB" w:rsidRDefault="0033349A" w:rsidP="0033349A">
            <w:pPr>
              <w:jc w:val="both"/>
              <w:rPr>
                <w:color w:val="333333"/>
                <w:sz w:val="24"/>
                <w:szCs w:val="24"/>
              </w:rPr>
            </w:pPr>
          </w:p>
          <w:p w14:paraId="6765E2E2" w14:textId="77777777" w:rsidR="0033349A" w:rsidRPr="003925EB" w:rsidRDefault="0033349A" w:rsidP="0033349A">
            <w:pPr>
              <w:jc w:val="both"/>
              <w:rPr>
                <w:color w:val="333333"/>
                <w:sz w:val="24"/>
                <w:szCs w:val="24"/>
              </w:rPr>
            </w:pPr>
          </w:p>
          <w:p w14:paraId="4ABDEB6A" w14:textId="77777777" w:rsidR="0033349A" w:rsidRPr="003925EB" w:rsidRDefault="0033349A" w:rsidP="0033349A">
            <w:pPr>
              <w:jc w:val="both"/>
              <w:rPr>
                <w:color w:val="333333"/>
                <w:sz w:val="24"/>
                <w:szCs w:val="24"/>
              </w:rPr>
            </w:pPr>
          </w:p>
          <w:p w14:paraId="72FD3040" w14:textId="77777777" w:rsidR="0033349A" w:rsidRPr="003925EB" w:rsidRDefault="0033349A" w:rsidP="0033349A">
            <w:pPr>
              <w:jc w:val="both"/>
              <w:rPr>
                <w:color w:val="333333"/>
                <w:sz w:val="24"/>
                <w:szCs w:val="24"/>
              </w:rPr>
            </w:pPr>
          </w:p>
          <w:p w14:paraId="7630F2EB" w14:textId="77777777" w:rsidR="0033349A" w:rsidRPr="003925EB" w:rsidRDefault="0033349A" w:rsidP="0033349A">
            <w:pPr>
              <w:jc w:val="both"/>
              <w:rPr>
                <w:color w:val="333333"/>
                <w:sz w:val="24"/>
                <w:szCs w:val="24"/>
              </w:rPr>
            </w:pPr>
          </w:p>
          <w:p w14:paraId="4EE42252" w14:textId="77777777" w:rsidR="0033349A" w:rsidRPr="003925EB" w:rsidRDefault="0033349A" w:rsidP="0033349A">
            <w:pPr>
              <w:jc w:val="both"/>
              <w:rPr>
                <w:color w:val="333333"/>
                <w:sz w:val="24"/>
                <w:szCs w:val="24"/>
              </w:rPr>
            </w:pPr>
          </w:p>
          <w:p w14:paraId="210594DC" w14:textId="77777777" w:rsidR="0033349A" w:rsidRPr="003925EB" w:rsidRDefault="0033349A" w:rsidP="0033349A">
            <w:pPr>
              <w:jc w:val="both"/>
              <w:rPr>
                <w:color w:val="333333"/>
                <w:sz w:val="24"/>
                <w:szCs w:val="24"/>
              </w:rPr>
            </w:pPr>
          </w:p>
          <w:p w14:paraId="6E2C7311" w14:textId="77777777" w:rsidR="0033349A" w:rsidRPr="003925EB" w:rsidRDefault="0033349A" w:rsidP="0033349A">
            <w:pPr>
              <w:jc w:val="both"/>
              <w:rPr>
                <w:color w:val="333333"/>
                <w:sz w:val="24"/>
                <w:szCs w:val="24"/>
              </w:rPr>
            </w:pPr>
          </w:p>
          <w:p w14:paraId="3A474764" w14:textId="77777777" w:rsidR="0033349A" w:rsidRPr="003925EB" w:rsidRDefault="0033349A" w:rsidP="0033349A">
            <w:pPr>
              <w:jc w:val="both"/>
              <w:rPr>
                <w:rFonts w:eastAsia="Calibri"/>
                <w:bCs/>
                <w:sz w:val="24"/>
                <w:szCs w:val="24"/>
                <w:lang w:eastAsia="ar-SA"/>
              </w:rPr>
            </w:pPr>
          </w:p>
          <w:p w14:paraId="5B8A96AD"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3.4.1.7. Pretendents spēj nodrošināt normatīvajos aktos noteiktā kārtībā izveidotu darba aizsardzības sistēmu un atbildīgā darba aizsardzības koordinatora piesaisti.</w:t>
            </w:r>
          </w:p>
          <w:p w14:paraId="6EC35265" w14:textId="77777777" w:rsidR="0033349A" w:rsidRPr="003925EB" w:rsidRDefault="0033349A" w:rsidP="0033349A">
            <w:pPr>
              <w:jc w:val="both"/>
              <w:rPr>
                <w:rFonts w:eastAsia="Calibri"/>
                <w:bCs/>
                <w:sz w:val="24"/>
                <w:szCs w:val="24"/>
                <w:lang w:eastAsia="ar-SA"/>
              </w:rPr>
            </w:pPr>
          </w:p>
          <w:p w14:paraId="563CEDF1" w14:textId="77777777" w:rsidR="0033349A" w:rsidRPr="003925EB" w:rsidRDefault="0033349A" w:rsidP="0033349A">
            <w:pPr>
              <w:jc w:val="both"/>
              <w:rPr>
                <w:rFonts w:eastAsia="Calibri"/>
                <w:bCs/>
                <w:sz w:val="24"/>
                <w:szCs w:val="24"/>
                <w:lang w:eastAsia="ar-SA"/>
              </w:rPr>
            </w:pPr>
          </w:p>
          <w:p w14:paraId="7A811D20" w14:textId="77777777" w:rsidR="0033349A" w:rsidRPr="003925EB" w:rsidRDefault="0033349A" w:rsidP="0033349A">
            <w:pPr>
              <w:jc w:val="both"/>
              <w:rPr>
                <w:rFonts w:eastAsia="Calibri"/>
                <w:bCs/>
                <w:sz w:val="24"/>
                <w:szCs w:val="24"/>
                <w:lang w:eastAsia="ar-SA"/>
              </w:rPr>
            </w:pPr>
          </w:p>
          <w:p w14:paraId="46474804" w14:textId="77777777" w:rsidR="0033349A" w:rsidRPr="003925EB" w:rsidRDefault="0033349A" w:rsidP="0033349A">
            <w:pPr>
              <w:jc w:val="both"/>
              <w:rPr>
                <w:rFonts w:eastAsia="Calibri"/>
                <w:bCs/>
                <w:sz w:val="24"/>
                <w:szCs w:val="24"/>
                <w:lang w:eastAsia="ar-SA"/>
              </w:rPr>
            </w:pPr>
          </w:p>
          <w:p w14:paraId="37A290CE" w14:textId="77777777" w:rsidR="0033349A" w:rsidRPr="003925EB" w:rsidRDefault="0033349A" w:rsidP="0033349A">
            <w:pPr>
              <w:jc w:val="both"/>
              <w:rPr>
                <w:rFonts w:eastAsia="Calibri"/>
                <w:bCs/>
                <w:sz w:val="24"/>
                <w:szCs w:val="24"/>
                <w:lang w:eastAsia="ar-SA"/>
              </w:rPr>
            </w:pPr>
          </w:p>
          <w:p w14:paraId="7299F005" w14:textId="77777777" w:rsidR="0033349A" w:rsidRPr="003925EB" w:rsidRDefault="0033349A" w:rsidP="0033349A">
            <w:pPr>
              <w:jc w:val="both"/>
              <w:rPr>
                <w:rFonts w:eastAsia="Calibri"/>
                <w:bCs/>
                <w:sz w:val="24"/>
                <w:szCs w:val="24"/>
                <w:lang w:eastAsia="ar-SA"/>
              </w:rPr>
            </w:pPr>
          </w:p>
          <w:p w14:paraId="1699F112" w14:textId="77777777" w:rsidR="0033349A" w:rsidRPr="003925EB" w:rsidRDefault="0033349A" w:rsidP="0033349A">
            <w:pPr>
              <w:jc w:val="both"/>
              <w:rPr>
                <w:rFonts w:eastAsia="Calibri"/>
                <w:bCs/>
                <w:sz w:val="24"/>
                <w:szCs w:val="24"/>
                <w:lang w:eastAsia="ar-SA"/>
              </w:rPr>
            </w:pPr>
          </w:p>
          <w:p w14:paraId="2AC1FFC1" w14:textId="77777777" w:rsidR="0033349A" w:rsidRPr="003925EB" w:rsidRDefault="0033349A" w:rsidP="0033349A">
            <w:pPr>
              <w:jc w:val="both"/>
              <w:rPr>
                <w:rFonts w:eastAsia="Calibri"/>
                <w:bCs/>
                <w:sz w:val="24"/>
                <w:szCs w:val="24"/>
                <w:lang w:eastAsia="ar-SA"/>
              </w:rPr>
            </w:pPr>
          </w:p>
          <w:p w14:paraId="6F7D5C23" w14:textId="77777777" w:rsidR="0033349A" w:rsidRPr="003925EB" w:rsidRDefault="0033349A" w:rsidP="0033349A">
            <w:pPr>
              <w:jc w:val="both"/>
              <w:rPr>
                <w:rFonts w:eastAsia="Calibri"/>
                <w:bCs/>
                <w:sz w:val="24"/>
                <w:szCs w:val="24"/>
                <w:lang w:eastAsia="ar-SA"/>
              </w:rPr>
            </w:pPr>
          </w:p>
          <w:p w14:paraId="3744A06E" w14:textId="77777777" w:rsidR="0033349A" w:rsidRPr="003925EB" w:rsidRDefault="0033349A" w:rsidP="0033349A">
            <w:pPr>
              <w:jc w:val="both"/>
              <w:rPr>
                <w:rFonts w:eastAsia="Calibri"/>
                <w:bCs/>
                <w:sz w:val="24"/>
                <w:szCs w:val="24"/>
                <w:lang w:eastAsia="ar-SA"/>
              </w:rPr>
            </w:pPr>
          </w:p>
          <w:p w14:paraId="5ECB5D39" w14:textId="77777777" w:rsidR="0033349A" w:rsidRPr="003925EB" w:rsidRDefault="0033349A" w:rsidP="0033349A">
            <w:pPr>
              <w:jc w:val="both"/>
              <w:rPr>
                <w:rFonts w:eastAsia="Calibri"/>
                <w:bCs/>
                <w:sz w:val="24"/>
                <w:szCs w:val="24"/>
                <w:lang w:eastAsia="ar-SA"/>
              </w:rPr>
            </w:pPr>
          </w:p>
          <w:p w14:paraId="3AC43590" w14:textId="77777777" w:rsidR="0033349A" w:rsidRPr="003925EB" w:rsidRDefault="0033349A" w:rsidP="0033349A">
            <w:pPr>
              <w:jc w:val="both"/>
              <w:rPr>
                <w:rFonts w:eastAsia="Calibri"/>
                <w:bCs/>
                <w:sz w:val="24"/>
                <w:szCs w:val="24"/>
                <w:lang w:eastAsia="ar-SA"/>
              </w:rPr>
            </w:pPr>
          </w:p>
          <w:p w14:paraId="1447B7B2" w14:textId="77777777" w:rsidR="0033349A" w:rsidRPr="003925EB" w:rsidRDefault="0033349A" w:rsidP="0033349A">
            <w:pPr>
              <w:jc w:val="both"/>
              <w:rPr>
                <w:rFonts w:eastAsia="Calibri"/>
                <w:bCs/>
                <w:sz w:val="24"/>
                <w:szCs w:val="24"/>
                <w:lang w:eastAsia="ar-SA"/>
              </w:rPr>
            </w:pPr>
          </w:p>
          <w:p w14:paraId="1E5EEE19" w14:textId="77777777" w:rsidR="0033349A" w:rsidRPr="003925EB" w:rsidRDefault="0033349A" w:rsidP="0033349A">
            <w:pPr>
              <w:jc w:val="both"/>
              <w:rPr>
                <w:rFonts w:eastAsia="Calibri"/>
                <w:bCs/>
                <w:sz w:val="24"/>
                <w:szCs w:val="24"/>
                <w:lang w:eastAsia="ar-SA"/>
              </w:rPr>
            </w:pPr>
          </w:p>
          <w:p w14:paraId="3AE10508" w14:textId="77777777" w:rsidR="0033349A" w:rsidRPr="003925EB" w:rsidRDefault="0033349A" w:rsidP="0033349A">
            <w:pPr>
              <w:jc w:val="both"/>
              <w:rPr>
                <w:rFonts w:eastAsia="Calibri"/>
                <w:bCs/>
                <w:sz w:val="24"/>
                <w:szCs w:val="24"/>
                <w:lang w:eastAsia="ar-SA"/>
              </w:rPr>
            </w:pPr>
          </w:p>
          <w:p w14:paraId="658AD67A" w14:textId="77777777" w:rsidR="0033349A" w:rsidRPr="003925EB" w:rsidRDefault="0033349A" w:rsidP="0033349A">
            <w:pPr>
              <w:jc w:val="both"/>
              <w:rPr>
                <w:rFonts w:eastAsia="Calibri"/>
                <w:bCs/>
                <w:sz w:val="24"/>
                <w:szCs w:val="24"/>
                <w:lang w:eastAsia="ar-SA"/>
              </w:rPr>
            </w:pPr>
          </w:p>
          <w:p w14:paraId="1A52E69B" w14:textId="77777777" w:rsidR="0033349A" w:rsidRPr="003925EB" w:rsidRDefault="0033349A" w:rsidP="0033349A">
            <w:pPr>
              <w:jc w:val="both"/>
              <w:rPr>
                <w:rFonts w:eastAsia="Calibri"/>
                <w:bCs/>
                <w:sz w:val="24"/>
                <w:szCs w:val="24"/>
                <w:lang w:eastAsia="ar-SA"/>
              </w:rPr>
            </w:pPr>
          </w:p>
          <w:p w14:paraId="79658B71" w14:textId="77777777" w:rsidR="0033349A" w:rsidRPr="003925EB" w:rsidRDefault="0033349A" w:rsidP="0033349A">
            <w:pPr>
              <w:jc w:val="both"/>
              <w:rPr>
                <w:rFonts w:eastAsia="Calibri"/>
                <w:bCs/>
                <w:sz w:val="24"/>
                <w:szCs w:val="24"/>
                <w:lang w:eastAsia="ar-SA"/>
              </w:rPr>
            </w:pPr>
          </w:p>
          <w:p w14:paraId="47A364AA" w14:textId="77777777" w:rsidR="0033349A" w:rsidRPr="003925EB" w:rsidRDefault="0033349A" w:rsidP="0033349A">
            <w:pPr>
              <w:jc w:val="both"/>
              <w:rPr>
                <w:rFonts w:eastAsia="Calibri"/>
                <w:bCs/>
                <w:sz w:val="24"/>
                <w:szCs w:val="24"/>
                <w:lang w:eastAsia="ar-SA"/>
              </w:rPr>
            </w:pPr>
          </w:p>
          <w:p w14:paraId="625995E9" w14:textId="77777777" w:rsidR="0033349A" w:rsidRPr="003925EB" w:rsidRDefault="0033349A" w:rsidP="0033349A">
            <w:pPr>
              <w:jc w:val="both"/>
              <w:rPr>
                <w:rFonts w:eastAsia="Calibri"/>
                <w:bCs/>
                <w:sz w:val="24"/>
                <w:szCs w:val="24"/>
                <w:lang w:eastAsia="ar-SA"/>
              </w:rPr>
            </w:pPr>
          </w:p>
          <w:p w14:paraId="21D908C7" w14:textId="77777777" w:rsidR="0033349A" w:rsidRPr="003925EB" w:rsidRDefault="0033349A" w:rsidP="0033349A">
            <w:pPr>
              <w:jc w:val="both"/>
              <w:rPr>
                <w:rFonts w:eastAsia="Calibri"/>
                <w:bCs/>
                <w:sz w:val="24"/>
                <w:szCs w:val="24"/>
                <w:lang w:eastAsia="ar-SA"/>
              </w:rPr>
            </w:pPr>
          </w:p>
          <w:p w14:paraId="1E327ACF" w14:textId="77777777" w:rsidR="0033349A" w:rsidRPr="003925EB" w:rsidRDefault="0033349A" w:rsidP="0033349A">
            <w:pPr>
              <w:jc w:val="both"/>
              <w:rPr>
                <w:rFonts w:eastAsia="Calibri"/>
                <w:bCs/>
                <w:sz w:val="24"/>
                <w:szCs w:val="24"/>
                <w:lang w:eastAsia="ar-SA"/>
              </w:rPr>
            </w:pPr>
          </w:p>
          <w:p w14:paraId="119E19BD" w14:textId="77777777" w:rsidR="0033349A" w:rsidRPr="003925EB" w:rsidRDefault="0033349A" w:rsidP="0033349A">
            <w:pPr>
              <w:jc w:val="both"/>
              <w:rPr>
                <w:rFonts w:eastAsia="Calibri"/>
                <w:bCs/>
                <w:sz w:val="24"/>
                <w:szCs w:val="24"/>
                <w:lang w:eastAsia="ar-SA"/>
              </w:rPr>
            </w:pPr>
          </w:p>
          <w:p w14:paraId="794E2686" w14:textId="77777777" w:rsidR="0033349A" w:rsidRPr="003925EB" w:rsidRDefault="0033349A" w:rsidP="0033349A">
            <w:pPr>
              <w:jc w:val="both"/>
              <w:rPr>
                <w:rFonts w:eastAsia="Calibri"/>
                <w:bCs/>
                <w:sz w:val="24"/>
                <w:szCs w:val="24"/>
                <w:lang w:eastAsia="ar-SA"/>
              </w:rPr>
            </w:pPr>
          </w:p>
          <w:p w14:paraId="4628CBBB" w14:textId="77777777" w:rsidR="0033349A" w:rsidRPr="003925EB" w:rsidRDefault="0033349A" w:rsidP="0033349A">
            <w:pPr>
              <w:jc w:val="both"/>
              <w:rPr>
                <w:rFonts w:eastAsia="Calibri"/>
                <w:bCs/>
                <w:sz w:val="24"/>
                <w:szCs w:val="24"/>
                <w:lang w:eastAsia="ar-SA"/>
              </w:rPr>
            </w:pPr>
          </w:p>
          <w:p w14:paraId="261C91E3" w14:textId="77777777" w:rsidR="0033349A" w:rsidRPr="003925EB" w:rsidRDefault="0033349A" w:rsidP="0033349A">
            <w:pPr>
              <w:jc w:val="both"/>
              <w:rPr>
                <w:rFonts w:eastAsia="Calibri"/>
                <w:bCs/>
                <w:sz w:val="24"/>
                <w:szCs w:val="24"/>
                <w:lang w:eastAsia="ar-SA"/>
              </w:rPr>
            </w:pPr>
          </w:p>
          <w:p w14:paraId="311579D9" w14:textId="77777777" w:rsidR="0033349A" w:rsidRPr="003925EB" w:rsidRDefault="0033349A" w:rsidP="0033349A">
            <w:pPr>
              <w:jc w:val="both"/>
              <w:rPr>
                <w:rFonts w:eastAsia="Calibri"/>
                <w:bCs/>
                <w:sz w:val="24"/>
                <w:szCs w:val="24"/>
                <w:lang w:eastAsia="ar-SA"/>
              </w:rPr>
            </w:pPr>
          </w:p>
          <w:p w14:paraId="1FF03F25" w14:textId="77777777" w:rsidR="0033349A" w:rsidRPr="003925EB" w:rsidRDefault="0033349A" w:rsidP="0033349A">
            <w:pPr>
              <w:jc w:val="both"/>
              <w:rPr>
                <w:rFonts w:eastAsia="Calibri"/>
                <w:bCs/>
                <w:sz w:val="24"/>
                <w:szCs w:val="24"/>
                <w:lang w:eastAsia="ar-SA"/>
              </w:rPr>
            </w:pPr>
          </w:p>
          <w:p w14:paraId="5EB32297" w14:textId="77777777" w:rsidR="0033349A" w:rsidRPr="003925EB" w:rsidRDefault="0033349A" w:rsidP="0033349A">
            <w:pPr>
              <w:jc w:val="both"/>
              <w:rPr>
                <w:rFonts w:eastAsia="Calibri"/>
                <w:bCs/>
                <w:sz w:val="24"/>
                <w:szCs w:val="24"/>
                <w:lang w:eastAsia="ar-SA"/>
              </w:rPr>
            </w:pPr>
          </w:p>
          <w:p w14:paraId="1942E4E2" w14:textId="77777777" w:rsidR="0033349A" w:rsidRPr="003925EB" w:rsidRDefault="0033349A" w:rsidP="0033349A">
            <w:pPr>
              <w:jc w:val="both"/>
              <w:rPr>
                <w:rFonts w:eastAsia="Calibri"/>
                <w:bCs/>
                <w:sz w:val="24"/>
                <w:szCs w:val="24"/>
                <w:lang w:eastAsia="ar-SA"/>
              </w:rPr>
            </w:pPr>
          </w:p>
          <w:p w14:paraId="36536667" w14:textId="77777777" w:rsidR="0033349A" w:rsidRPr="003925EB" w:rsidRDefault="0033349A" w:rsidP="0033349A">
            <w:pPr>
              <w:jc w:val="both"/>
              <w:rPr>
                <w:rFonts w:eastAsia="Calibri"/>
                <w:bCs/>
                <w:sz w:val="24"/>
                <w:szCs w:val="24"/>
                <w:lang w:eastAsia="ar-SA"/>
              </w:rPr>
            </w:pPr>
          </w:p>
          <w:p w14:paraId="388C4F04" w14:textId="77777777" w:rsidR="0033349A" w:rsidRPr="003925EB" w:rsidRDefault="0033349A" w:rsidP="0033349A">
            <w:pPr>
              <w:jc w:val="both"/>
              <w:rPr>
                <w:rFonts w:eastAsia="Calibri"/>
                <w:bCs/>
                <w:sz w:val="24"/>
                <w:szCs w:val="24"/>
                <w:lang w:eastAsia="ar-SA"/>
              </w:rPr>
            </w:pPr>
          </w:p>
          <w:p w14:paraId="79C01EDF" w14:textId="77777777" w:rsidR="0033349A" w:rsidRPr="003925EB" w:rsidRDefault="0033349A" w:rsidP="0033349A">
            <w:pPr>
              <w:jc w:val="both"/>
              <w:rPr>
                <w:rFonts w:eastAsia="Calibri"/>
                <w:bCs/>
                <w:sz w:val="24"/>
                <w:szCs w:val="24"/>
                <w:lang w:eastAsia="ar-SA"/>
              </w:rPr>
            </w:pPr>
          </w:p>
          <w:p w14:paraId="5A6D49B8" w14:textId="77777777" w:rsidR="0033349A" w:rsidRPr="003925EB" w:rsidRDefault="0033349A" w:rsidP="0033349A">
            <w:pPr>
              <w:jc w:val="both"/>
              <w:rPr>
                <w:rFonts w:eastAsia="Calibri"/>
                <w:bCs/>
                <w:sz w:val="24"/>
                <w:szCs w:val="24"/>
                <w:lang w:eastAsia="ar-SA"/>
              </w:rPr>
            </w:pPr>
          </w:p>
          <w:p w14:paraId="2DB209A9" w14:textId="77777777" w:rsidR="0033349A" w:rsidRPr="003925EB" w:rsidRDefault="0033349A" w:rsidP="0033349A">
            <w:pPr>
              <w:jc w:val="both"/>
              <w:rPr>
                <w:rFonts w:eastAsia="Calibri"/>
                <w:bCs/>
                <w:sz w:val="24"/>
                <w:szCs w:val="24"/>
                <w:lang w:eastAsia="ar-SA"/>
              </w:rPr>
            </w:pPr>
          </w:p>
          <w:p w14:paraId="22296EDD" w14:textId="77777777" w:rsidR="0033349A" w:rsidRPr="003925EB" w:rsidRDefault="0033349A" w:rsidP="0033349A">
            <w:pPr>
              <w:jc w:val="both"/>
              <w:rPr>
                <w:rFonts w:eastAsia="Calibri"/>
                <w:bCs/>
                <w:sz w:val="24"/>
                <w:szCs w:val="24"/>
                <w:lang w:eastAsia="ar-SA"/>
              </w:rPr>
            </w:pPr>
          </w:p>
          <w:p w14:paraId="2A8EDF4A" w14:textId="77777777" w:rsidR="0033349A" w:rsidRPr="003925EB" w:rsidRDefault="0033349A" w:rsidP="0033349A">
            <w:pPr>
              <w:jc w:val="both"/>
              <w:rPr>
                <w:rFonts w:eastAsia="Calibri"/>
                <w:bCs/>
                <w:sz w:val="24"/>
                <w:szCs w:val="24"/>
                <w:lang w:eastAsia="ar-SA"/>
              </w:rPr>
            </w:pPr>
          </w:p>
          <w:p w14:paraId="4618ECE7" w14:textId="77777777" w:rsidR="0033349A" w:rsidRPr="003925EB" w:rsidRDefault="0033349A" w:rsidP="0033349A">
            <w:pPr>
              <w:jc w:val="both"/>
              <w:rPr>
                <w:rFonts w:eastAsia="Calibri"/>
                <w:bCs/>
                <w:sz w:val="24"/>
                <w:szCs w:val="24"/>
                <w:lang w:eastAsia="ar-SA"/>
              </w:rPr>
            </w:pPr>
          </w:p>
          <w:p w14:paraId="45453DA6" w14:textId="77777777" w:rsidR="0033349A" w:rsidRPr="003925EB" w:rsidRDefault="0033349A" w:rsidP="0033349A">
            <w:pPr>
              <w:jc w:val="both"/>
              <w:rPr>
                <w:rFonts w:eastAsia="Calibri"/>
                <w:bCs/>
                <w:sz w:val="24"/>
                <w:szCs w:val="24"/>
                <w:lang w:eastAsia="ar-SA"/>
              </w:rPr>
            </w:pPr>
          </w:p>
          <w:p w14:paraId="0C5ADA15" w14:textId="77777777" w:rsidR="0033349A" w:rsidRPr="003925EB" w:rsidRDefault="0033349A" w:rsidP="0033349A">
            <w:pPr>
              <w:jc w:val="both"/>
              <w:rPr>
                <w:rFonts w:eastAsia="Calibri"/>
                <w:bCs/>
                <w:sz w:val="24"/>
                <w:szCs w:val="24"/>
                <w:lang w:eastAsia="ar-SA"/>
              </w:rPr>
            </w:pPr>
          </w:p>
          <w:p w14:paraId="146D03C4" w14:textId="77777777" w:rsidR="0033349A" w:rsidRPr="003925EB" w:rsidRDefault="0033349A" w:rsidP="0033349A">
            <w:pPr>
              <w:jc w:val="both"/>
              <w:rPr>
                <w:rFonts w:eastAsia="Calibri"/>
                <w:bCs/>
                <w:sz w:val="24"/>
                <w:szCs w:val="24"/>
                <w:lang w:eastAsia="ar-SA"/>
              </w:rPr>
            </w:pPr>
          </w:p>
          <w:p w14:paraId="35362928" w14:textId="77777777" w:rsidR="0033349A" w:rsidRPr="003925EB" w:rsidRDefault="0033349A" w:rsidP="0033349A">
            <w:pPr>
              <w:jc w:val="both"/>
              <w:rPr>
                <w:rFonts w:eastAsia="Calibri"/>
                <w:bCs/>
                <w:sz w:val="24"/>
                <w:szCs w:val="24"/>
                <w:lang w:eastAsia="ar-SA"/>
              </w:rPr>
            </w:pPr>
          </w:p>
          <w:p w14:paraId="79D5AAC9" w14:textId="77777777" w:rsidR="0033349A" w:rsidRPr="003925EB" w:rsidRDefault="0033349A" w:rsidP="0033349A">
            <w:pPr>
              <w:jc w:val="both"/>
              <w:rPr>
                <w:rFonts w:eastAsia="Calibri"/>
                <w:bCs/>
                <w:sz w:val="24"/>
                <w:szCs w:val="24"/>
                <w:lang w:eastAsia="ar-SA"/>
              </w:rPr>
            </w:pPr>
          </w:p>
          <w:p w14:paraId="1505D742" w14:textId="77777777" w:rsidR="0033349A" w:rsidRPr="003925EB" w:rsidRDefault="0033349A" w:rsidP="0033349A">
            <w:pPr>
              <w:jc w:val="both"/>
              <w:rPr>
                <w:rFonts w:eastAsia="Calibri"/>
                <w:bCs/>
                <w:sz w:val="24"/>
                <w:szCs w:val="24"/>
                <w:lang w:eastAsia="ar-SA"/>
              </w:rPr>
            </w:pPr>
          </w:p>
          <w:p w14:paraId="1C1FCABB" w14:textId="77777777" w:rsidR="0033349A" w:rsidRPr="003925EB" w:rsidRDefault="0033349A" w:rsidP="0033349A">
            <w:pPr>
              <w:jc w:val="both"/>
              <w:rPr>
                <w:rFonts w:eastAsia="Calibri"/>
                <w:bCs/>
                <w:sz w:val="24"/>
                <w:szCs w:val="24"/>
                <w:lang w:eastAsia="ar-SA"/>
              </w:rPr>
            </w:pPr>
          </w:p>
          <w:p w14:paraId="0AB133EA" w14:textId="77777777" w:rsidR="0033349A" w:rsidRPr="003925EB" w:rsidRDefault="0033349A" w:rsidP="0033349A">
            <w:pPr>
              <w:jc w:val="both"/>
              <w:rPr>
                <w:rFonts w:eastAsia="Calibri"/>
                <w:bCs/>
                <w:sz w:val="24"/>
                <w:szCs w:val="24"/>
                <w:lang w:eastAsia="ar-SA"/>
              </w:rPr>
            </w:pPr>
          </w:p>
          <w:p w14:paraId="4B215287" w14:textId="77777777" w:rsidR="0033349A" w:rsidRPr="003925EB" w:rsidRDefault="0033349A" w:rsidP="0033349A">
            <w:pPr>
              <w:jc w:val="both"/>
              <w:rPr>
                <w:rFonts w:eastAsia="Calibri"/>
                <w:bCs/>
                <w:sz w:val="24"/>
                <w:szCs w:val="24"/>
                <w:lang w:eastAsia="ar-SA"/>
              </w:rPr>
            </w:pPr>
          </w:p>
          <w:p w14:paraId="5867D990" w14:textId="77777777" w:rsidR="0033349A" w:rsidRPr="003925EB" w:rsidRDefault="0033349A" w:rsidP="0033349A">
            <w:pPr>
              <w:jc w:val="both"/>
              <w:rPr>
                <w:rFonts w:eastAsia="Calibri"/>
                <w:bCs/>
                <w:sz w:val="24"/>
                <w:szCs w:val="24"/>
                <w:lang w:eastAsia="ar-SA"/>
              </w:rPr>
            </w:pPr>
          </w:p>
          <w:p w14:paraId="23123EF5" w14:textId="77777777" w:rsidR="0033349A" w:rsidRPr="003925EB" w:rsidRDefault="0033349A" w:rsidP="0033349A">
            <w:pPr>
              <w:jc w:val="both"/>
              <w:rPr>
                <w:rFonts w:eastAsia="Calibri"/>
                <w:bCs/>
                <w:sz w:val="24"/>
                <w:szCs w:val="24"/>
                <w:lang w:eastAsia="ar-SA"/>
              </w:rPr>
            </w:pPr>
          </w:p>
          <w:p w14:paraId="0E060816" w14:textId="77777777" w:rsidR="0033349A" w:rsidRPr="003925EB" w:rsidRDefault="0033349A" w:rsidP="0033349A">
            <w:pPr>
              <w:jc w:val="both"/>
              <w:rPr>
                <w:rFonts w:eastAsia="Calibri"/>
                <w:bCs/>
                <w:sz w:val="24"/>
                <w:szCs w:val="24"/>
                <w:lang w:eastAsia="ar-SA"/>
              </w:rPr>
            </w:pPr>
          </w:p>
          <w:p w14:paraId="1870E79F" w14:textId="77777777" w:rsidR="0033349A" w:rsidRPr="003925EB" w:rsidRDefault="0033349A" w:rsidP="0033349A">
            <w:pPr>
              <w:jc w:val="both"/>
              <w:rPr>
                <w:rFonts w:eastAsia="Calibri"/>
                <w:bCs/>
                <w:sz w:val="24"/>
                <w:szCs w:val="24"/>
                <w:lang w:eastAsia="ar-SA"/>
              </w:rPr>
            </w:pPr>
            <w:r w:rsidRPr="003925EB">
              <w:rPr>
                <w:rFonts w:eastAsia="Calibri"/>
                <w:bCs/>
                <w:sz w:val="24"/>
                <w:szCs w:val="24"/>
                <w:lang w:eastAsia="ar-SA"/>
              </w:rPr>
              <w:t>3.4.1.8. Pretendents savā piedāvājumā norāda visus tos apakšuzņēmējus (t.sk. apakšuzņēmēja apakšuzņēmējus), kuru sniedzamo pakalpojumu vērtība ir vismaz 10 (desmit) procenti no kopējās iepirkuma Līguma vērtības vai lielāka, un katram šādam apakšuzņēmējam izpildei nododamo iepirkuma līguma daļu.</w:t>
            </w:r>
          </w:p>
          <w:p w14:paraId="3E727802" w14:textId="77777777" w:rsidR="0033349A" w:rsidRPr="003925EB" w:rsidRDefault="0033349A" w:rsidP="0033349A">
            <w:pPr>
              <w:jc w:val="both"/>
              <w:rPr>
                <w:rFonts w:eastAsia="Calibri"/>
                <w:bCs/>
                <w:sz w:val="24"/>
                <w:szCs w:val="24"/>
                <w:lang w:eastAsia="ar-SA"/>
              </w:rPr>
            </w:pPr>
          </w:p>
          <w:p w14:paraId="4872B5E0" w14:textId="77777777" w:rsidR="0033349A" w:rsidRPr="003925EB" w:rsidRDefault="0033349A" w:rsidP="0033349A">
            <w:pPr>
              <w:jc w:val="both"/>
              <w:rPr>
                <w:rFonts w:eastAsia="Calibri"/>
                <w:bCs/>
                <w:sz w:val="24"/>
                <w:szCs w:val="24"/>
                <w:lang w:eastAsia="ar-SA"/>
              </w:rPr>
            </w:pPr>
          </w:p>
          <w:p w14:paraId="73B82159" w14:textId="77777777" w:rsidR="0033349A" w:rsidRPr="003925EB" w:rsidRDefault="0033349A" w:rsidP="0033349A">
            <w:pPr>
              <w:jc w:val="both"/>
              <w:rPr>
                <w:rFonts w:eastAsia="Calibri"/>
                <w:bCs/>
                <w:sz w:val="24"/>
                <w:szCs w:val="24"/>
                <w:lang w:eastAsia="ar-SA"/>
              </w:rPr>
            </w:pPr>
          </w:p>
          <w:p w14:paraId="79E43E67" w14:textId="77777777" w:rsidR="0033349A" w:rsidRPr="003925EB" w:rsidRDefault="0033349A" w:rsidP="0033349A">
            <w:pPr>
              <w:ind w:right="-7"/>
              <w:rPr>
                <w:rFonts w:eastAsia="Calibri"/>
                <w:bCs/>
                <w:sz w:val="24"/>
                <w:szCs w:val="24"/>
                <w:lang w:eastAsia="ar-SA"/>
              </w:rPr>
            </w:pPr>
            <w:r w:rsidRPr="003925EB">
              <w:rPr>
                <w:i/>
                <w:color w:val="FF0000"/>
                <w:kern w:val="3"/>
                <w:sz w:val="24"/>
                <w:szCs w:val="24"/>
                <w:lang w:eastAsia="zh-CN"/>
              </w:rPr>
              <w:t xml:space="preserve"> </w:t>
            </w:r>
          </w:p>
        </w:tc>
        <w:tc>
          <w:tcPr>
            <w:tcW w:w="3541" w:type="dxa"/>
            <w:tcBorders>
              <w:top w:val="single" w:sz="4" w:space="0" w:color="auto"/>
              <w:left w:val="single" w:sz="4" w:space="0" w:color="auto"/>
              <w:bottom w:val="single" w:sz="4" w:space="0" w:color="auto"/>
              <w:right w:val="single" w:sz="4" w:space="0" w:color="auto"/>
            </w:tcBorders>
          </w:tcPr>
          <w:p w14:paraId="443AE4FC" w14:textId="23AD7C2A" w:rsidR="0033349A" w:rsidRPr="003925EB" w:rsidRDefault="00C01752" w:rsidP="0033349A">
            <w:pPr>
              <w:spacing w:after="200" w:line="276" w:lineRule="auto"/>
              <w:contextualSpacing/>
              <w:jc w:val="both"/>
              <w:rPr>
                <w:rFonts w:eastAsiaTheme="minorHAnsi"/>
                <w:bCs/>
                <w:sz w:val="24"/>
                <w:szCs w:val="24"/>
                <w:lang w:eastAsia="ar-SA"/>
              </w:rPr>
            </w:pPr>
            <w:r w:rsidRPr="003925EB">
              <w:rPr>
                <w:sz w:val="24"/>
                <w:szCs w:val="24"/>
              </w:rPr>
              <w:t>Aizpildīta veidlap</w:t>
            </w:r>
            <w:r w:rsidR="00604573">
              <w:rPr>
                <w:sz w:val="24"/>
                <w:szCs w:val="24"/>
              </w:rPr>
              <w:t>a</w:t>
            </w:r>
            <w:r w:rsidR="0033349A" w:rsidRPr="003925EB">
              <w:rPr>
                <w:rFonts w:eastAsiaTheme="minorHAnsi"/>
                <w:bCs/>
                <w:sz w:val="24"/>
                <w:szCs w:val="24"/>
                <w:lang w:eastAsia="ar-SA"/>
              </w:rPr>
              <w:t xml:space="preserve"> </w:t>
            </w:r>
            <w:r w:rsidR="0033349A" w:rsidRPr="003925EB">
              <w:rPr>
                <w:sz w:val="24"/>
                <w:szCs w:val="24"/>
              </w:rPr>
              <w:t>(</w:t>
            </w:r>
            <w:r w:rsidR="003A4B9D">
              <w:rPr>
                <w:sz w:val="24"/>
                <w:szCs w:val="24"/>
              </w:rPr>
              <w:t>P</w:t>
            </w:r>
            <w:r w:rsidR="0033349A" w:rsidRPr="003925EB">
              <w:rPr>
                <w:sz w:val="24"/>
                <w:szCs w:val="24"/>
              </w:rPr>
              <w:t>ielikums</w:t>
            </w:r>
            <w:r w:rsidR="003A4B9D">
              <w:rPr>
                <w:sz w:val="24"/>
                <w:szCs w:val="24"/>
              </w:rPr>
              <w:t xml:space="preserve"> Nr.3</w:t>
            </w:r>
            <w:r>
              <w:rPr>
                <w:sz w:val="24"/>
                <w:szCs w:val="24"/>
              </w:rPr>
              <w:t>)</w:t>
            </w:r>
            <w:r w:rsidR="0033349A" w:rsidRPr="003925EB">
              <w:rPr>
                <w:sz w:val="24"/>
                <w:szCs w:val="24"/>
              </w:rPr>
              <w:t xml:space="preserve"> </w:t>
            </w:r>
            <w:r>
              <w:rPr>
                <w:sz w:val="24"/>
                <w:szCs w:val="24"/>
              </w:rPr>
              <w:t>un</w:t>
            </w:r>
            <w:r w:rsidR="00C946F5" w:rsidRPr="003925EB">
              <w:rPr>
                <w:sz w:val="24"/>
                <w:szCs w:val="24"/>
              </w:rPr>
              <w:t xml:space="preserve"> iesniedz divas atsauksmes.</w:t>
            </w:r>
          </w:p>
          <w:p w14:paraId="226F8339" w14:textId="77777777" w:rsidR="0033349A" w:rsidRPr="003925EB" w:rsidRDefault="0033349A" w:rsidP="0033349A">
            <w:pPr>
              <w:spacing w:after="200" w:line="276" w:lineRule="auto"/>
              <w:contextualSpacing/>
              <w:jc w:val="both"/>
              <w:rPr>
                <w:rFonts w:eastAsia="Calibri"/>
                <w:bCs/>
                <w:sz w:val="24"/>
                <w:szCs w:val="24"/>
                <w:lang w:eastAsia="ar-SA"/>
              </w:rPr>
            </w:pPr>
          </w:p>
          <w:p w14:paraId="2B09D5DC" w14:textId="77777777" w:rsidR="0033349A" w:rsidRPr="003925EB" w:rsidRDefault="0033349A" w:rsidP="0033349A">
            <w:pPr>
              <w:spacing w:after="200" w:line="276" w:lineRule="auto"/>
              <w:contextualSpacing/>
              <w:jc w:val="both"/>
              <w:rPr>
                <w:rFonts w:eastAsia="Calibri"/>
                <w:bCs/>
                <w:sz w:val="24"/>
                <w:szCs w:val="24"/>
                <w:lang w:eastAsia="ar-SA"/>
              </w:rPr>
            </w:pPr>
          </w:p>
          <w:p w14:paraId="335E1C95" w14:textId="77777777" w:rsidR="0033349A" w:rsidRPr="003925EB" w:rsidRDefault="0033349A" w:rsidP="0033349A">
            <w:pPr>
              <w:spacing w:after="200" w:line="276" w:lineRule="auto"/>
              <w:contextualSpacing/>
              <w:jc w:val="both"/>
              <w:rPr>
                <w:rFonts w:eastAsia="Calibri"/>
                <w:bCs/>
                <w:sz w:val="24"/>
                <w:szCs w:val="24"/>
                <w:lang w:eastAsia="ar-SA"/>
              </w:rPr>
            </w:pPr>
          </w:p>
          <w:p w14:paraId="3C7B5ACB" w14:textId="77777777" w:rsidR="0033349A" w:rsidRPr="003925EB" w:rsidRDefault="0033349A" w:rsidP="0033349A">
            <w:pPr>
              <w:spacing w:after="200" w:line="276" w:lineRule="auto"/>
              <w:ind w:left="35"/>
              <w:contextualSpacing/>
              <w:jc w:val="both"/>
              <w:rPr>
                <w:rFonts w:eastAsiaTheme="minorHAnsi"/>
                <w:bCs/>
                <w:sz w:val="24"/>
                <w:szCs w:val="24"/>
                <w:lang w:eastAsia="ar-SA"/>
              </w:rPr>
            </w:pPr>
          </w:p>
          <w:p w14:paraId="6356EF57" w14:textId="77777777" w:rsidR="0033349A" w:rsidRPr="003925EB" w:rsidRDefault="0033349A" w:rsidP="0033349A">
            <w:pPr>
              <w:spacing w:after="200" w:line="276" w:lineRule="auto"/>
              <w:ind w:left="35" w:hanging="35"/>
              <w:jc w:val="both"/>
              <w:rPr>
                <w:rFonts w:eastAsia="Calibri"/>
                <w:bCs/>
                <w:sz w:val="24"/>
                <w:szCs w:val="24"/>
                <w:lang w:eastAsia="ar-SA"/>
              </w:rPr>
            </w:pPr>
          </w:p>
        </w:tc>
      </w:tr>
    </w:tbl>
    <w:tbl>
      <w:tblPr>
        <w:tblStyle w:val="TableGrid5"/>
        <w:tblW w:w="10065" w:type="dxa"/>
        <w:tblInd w:w="-572" w:type="dxa"/>
        <w:tblLook w:val="04A0" w:firstRow="1" w:lastRow="0" w:firstColumn="1" w:lastColumn="0" w:noHBand="0" w:noVBand="1"/>
      </w:tblPr>
      <w:tblGrid>
        <w:gridCol w:w="993"/>
        <w:gridCol w:w="5528"/>
        <w:gridCol w:w="3544"/>
      </w:tblGrid>
      <w:tr w:rsidR="0033349A" w:rsidRPr="003925EB" w14:paraId="125CD684" w14:textId="77777777" w:rsidTr="003C7373">
        <w:trPr>
          <w:trHeight w:val="983"/>
        </w:trPr>
        <w:tc>
          <w:tcPr>
            <w:tcW w:w="993" w:type="dxa"/>
            <w:tcBorders>
              <w:top w:val="single" w:sz="4" w:space="0" w:color="auto"/>
              <w:left w:val="single" w:sz="4" w:space="0" w:color="auto"/>
              <w:bottom w:val="single" w:sz="4" w:space="0" w:color="auto"/>
              <w:right w:val="single" w:sz="4" w:space="0" w:color="auto"/>
            </w:tcBorders>
          </w:tcPr>
          <w:p w14:paraId="4E7E84E7" w14:textId="5D32673F" w:rsidR="0033349A" w:rsidRPr="003925EB" w:rsidRDefault="003B1F03" w:rsidP="0033349A">
            <w:pPr>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w:t>
            </w:r>
            <w:r w:rsidR="003F3744">
              <w:rPr>
                <w:rFonts w:ascii="Times New Roman" w:eastAsia="Calibri" w:hAnsi="Times New Roman" w:cs="Times New Roman"/>
                <w:bCs/>
                <w:sz w:val="24"/>
                <w:szCs w:val="24"/>
                <w:lang w:eastAsia="ar-SA"/>
              </w:rPr>
              <w:t>3</w:t>
            </w:r>
            <w:r w:rsidR="00707ED0">
              <w:rPr>
                <w:rFonts w:ascii="Times New Roman" w:eastAsia="Calibri" w:hAnsi="Times New Roman" w:cs="Times New Roman"/>
                <w:bCs/>
                <w:sz w:val="24"/>
                <w:szCs w:val="24"/>
                <w:lang w:eastAsia="ar-SA"/>
              </w:rPr>
              <w:t>.</w:t>
            </w:r>
          </w:p>
        </w:tc>
        <w:tc>
          <w:tcPr>
            <w:tcW w:w="5528" w:type="dxa"/>
            <w:tcBorders>
              <w:top w:val="single" w:sz="4" w:space="0" w:color="auto"/>
              <w:left w:val="single" w:sz="4" w:space="0" w:color="auto"/>
              <w:bottom w:val="single" w:sz="4" w:space="0" w:color="auto"/>
              <w:right w:val="single" w:sz="4" w:space="0" w:color="auto"/>
            </w:tcBorders>
          </w:tcPr>
          <w:p w14:paraId="66BD793E" w14:textId="77777777" w:rsidR="0033349A" w:rsidRPr="003925EB" w:rsidRDefault="00C946F5" w:rsidP="0033349A">
            <w:pPr>
              <w:jc w:val="both"/>
              <w:rPr>
                <w:rFonts w:ascii="Times New Roman" w:eastAsia="Calibri" w:hAnsi="Times New Roman" w:cs="Times New Roman"/>
                <w:bCs/>
                <w:sz w:val="24"/>
                <w:szCs w:val="24"/>
                <w:lang w:eastAsia="ar-SA"/>
              </w:rPr>
            </w:pPr>
            <w:r w:rsidRPr="003925EB">
              <w:rPr>
                <w:rFonts w:ascii="Times New Roman" w:eastAsia="Times New Roman" w:hAnsi="Times New Roman" w:cs="Times New Roman"/>
                <w:b/>
                <w:bCs/>
                <w:sz w:val="24"/>
                <w:szCs w:val="24"/>
                <w:lang w:eastAsia="lv-LV"/>
              </w:rPr>
              <w:t>Piedāvājuma nodrošinājums</w:t>
            </w:r>
          </w:p>
        </w:tc>
        <w:tc>
          <w:tcPr>
            <w:tcW w:w="3544" w:type="dxa"/>
            <w:tcBorders>
              <w:top w:val="single" w:sz="4" w:space="0" w:color="auto"/>
              <w:left w:val="single" w:sz="4" w:space="0" w:color="auto"/>
              <w:bottom w:val="single" w:sz="4" w:space="0" w:color="auto"/>
              <w:right w:val="single" w:sz="4" w:space="0" w:color="auto"/>
            </w:tcBorders>
          </w:tcPr>
          <w:p w14:paraId="0DE12BE0" w14:textId="77777777" w:rsidR="0033349A" w:rsidRPr="003925EB" w:rsidRDefault="00C946F5" w:rsidP="0033349A">
            <w:pPr>
              <w:jc w:val="both"/>
              <w:rPr>
                <w:rFonts w:ascii="Times New Roman" w:eastAsia="Calibri" w:hAnsi="Times New Roman" w:cs="Times New Roman"/>
                <w:bCs/>
                <w:sz w:val="24"/>
                <w:szCs w:val="24"/>
                <w:lang w:eastAsia="ar-SA"/>
              </w:rPr>
            </w:pPr>
            <w:r w:rsidRPr="003925EB">
              <w:rPr>
                <w:rFonts w:ascii="Times New Roman" w:hAnsi="Times New Roman" w:cs="Times New Roman"/>
                <w:sz w:val="24"/>
                <w:szCs w:val="24"/>
              </w:rPr>
              <w:t xml:space="preserve">Nolikuma norādītajām prasībām atbilstošs </w:t>
            </w:r>
            <w:r w:rsidR="003925EB" w:rsidRPr="003925EB">
              <w:rPr>
                <w:rFonts w:ascii="Times New Roman" w:hAnsi="Times New Roman" w:cs="Times New Roman"/>
                <w:sz w:val="24"/>
                <w:szCs w:val="24"/>
              </w:rPr>
              <w:t>piedāvājuma nodrošinājums.</w:t>
            </w:r>
          </w:p>
        </w:tc>
      </w:tr>
      <w:tr w:rsidR="003925EB" w:rsidRPr="003925EB" w14:paraId="3A4149FE" w14:textId="77777777" w:rsidTr="00707ED0">
        <w:trPr>
          <w:trHeight w:val="416"/>
        </w:trPr>
        <w:tc>
          <w:tcPr>
            <w:tcW w:w="993" w:type="dxa"/>
            <w:tcBorders>
              <w:top w:val="single" w:sz="4" w:space="0" w:color="auto"/>
              <w:left w:val="single" w:sz="4" w:space="0" w:color="auto"/>
              <w:bottom w:val="single" w:sz="4" w:space="0" w:color="auto"/>
              <w:right w:val="single" w:sz="4" w:space="0" w:color="auto"/>
            </w:tcBorders>
          </w:tcPr>
          <w:p w14:paraId="0E9E4AE4" w14:textId="7EB5BCE6" w:rsidR="003925EB" w:rsidRPr="003925EB" w:rsidRDefault="003B1F03" w:rsidP="0033349A">
            <w:pPr>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5.</w:t>
            </w:r>
            <w:r w:rsidR="003F3744">
              <w:rPr>
                <w:rFonts w:ascii="Times New Roman" w:eastAsia="Calibri" w:hAnsi="Times New Roman" w:cs="Times New Roman"/>
                <w:bCs/>
                <w:sz w:val="24"/>
                <w:szCs w:val="24"/>
                <w:lang w:eastAsia="ar-SA"/>
              </w:rPr>
              <w:t>4</w:t>
            </w:r>
            <w:r w:rsidR="00707ED0">
              <w:rPr>
                <w:rFonts w:ascii="Times New Roman" w:eastAsia="Calibri" w:hAnsi="Times New Roman" w:cs="Times New Roman"/>
                <w:bCs/>
                <w:sz w:val="24"/>
                <w:szCs w:val="24"/>
                <w:lang w:eastAsia="ar-SA"/>
              </w:rPr>
              <w:t>.</w:t>
            </w:r>
          </w:p>
        </w:tc>
        <w:tc>
          <w:tcPr>
            <w:tcW w:w="5528" w:type="dxa"/>
            <w:tcBorders>
              <w:top w:val="single" w:sz="4" w:space="0" w:color="auto"/>
              <w:left w:val="single" w:sz="4" w:space="0" w:color="auto"/>
              <w:bottom w:val="single" w:sz="4" w:space="0" w:color="auto"/>
              <w:right w:val="single" w:sz="4" w:space="0" w:color="auto"/>
            </w:tcBorders>
          </w:tcPr>
          <w:p w14:paraId="69ABC47F" w14:textId="77777777" w:rsidR="003925EB" w:rsidRPr="00B578FA" w:rsidRDefault="003925EB" w:rsidP="0033349A">
            <w:pPr>
              <w:jc w:val="both"/>
              <w:rPr>
                <w:rFonts w:ascii="Times New Roman" w:eastAsia="Times New Roman" w:hAnsi="Times New Roman" w:cs="Times New Roman"/>
                <w:b/>
                <w:bCs/>
                <w:sz w:val="24"/>
                <w:szCs w:val="24"/>
                <w:lang w:eastAsia="lv-LV"/>
              </w:rPr>
            </w:pPr>
            <w:r w:rsidRPr="00B578FA">
              <w:rPr>
                <w:rFonts w:ascii="Times New Roman" w:eastAsia="Times New Roman" w:hAnsi="Times New Roman" w:cs="Times New Roman"/>
                <w:b/>
                <w:sz w:val="24"/>
                <w:szCs w:val="24"/>
              </w:rPr>
              <w:t>Tehniskais piedāvājums:</w:t>
            </w:r>
          </w:p>
        </w:tc>
        <w:tc>
          <w:tcPr>
            <w:tcW w:w="3544" w:type="dxa"/>
            <w:tcBorders>
              <w:top w:val="single" w:sz="4" w:space="0" w:color="auto"/>
              <w:left w:val="single" w:sz="4" w:space="0" w:color="auto"/>
              <w:bottom w:val="single" w:sz="4" w:space="0" w:color="auto"/>
              <w:right w:val="single" w:sz="4" w:space="0" w:color="auto"/>
            </w:tcBorders>
          </w:tcPr>
          <w:p w14:paraId="7D9E3AC3" w14:textId="77777777" w:rsidR="003925EB" w:rsidRPr="003925EB" w:rsidRDefault="003925EB" w:rsidP="0033349A">
            <w:pPr>
              <w:jc w:val="both"/>
              <w:rPr>
                <w:rFonts w:ascii="Times New Roman" w:hAnsi="Times New Roman" w:cs="Times New Roman"/>
                <w:sz w:val="24"/>
                <w:szCs w:val="24"/>
              </w:rPr>
            </w:pPr>
          </w:p>
        </w:tc>
      </w:tr>
      <w:tr w:rsidR="00622C74" w:rsidRPr="003925EB" w14:paraId="496FBEF7" w14:textId="77777777" w:rsidTr="00707ED0">
        <w:trPr>
          <w:trHeight w:val="389"/>
        </w:trPr>
        <w:tc>
          <w:tcPr>
            <w:tcW w:w="993" w:type="dxa"/>
            <w:tcBorders>
              <w:top w:val="single" w:sz="4" w:space="0" w:color="auto"/>
              <w:left w:val="single" w:sz="4" w:space="0" w:color="auto"/>
              <w:bottom w:val="single" w:sz="4" w:space="0" w:color="auto"/>
              <w:right w:val="single" w:sz="4" w:space="0" w:color="auto"/>
            </w:tcBorders>
          </w:tcPr>
          <w:p w14:paraId="215311C4" w14:textId="112570EA" w:rsidR="00622C74" w:rsidRPr="00F04F85" w:rsidRDefault="00622C74" w:rsidP="0033349A">
            <w:pPr>
              <w:jc w:val="both"/>
              <w:rPr>
                <w:rFonts w:ascii="Times New Roman" w:eastAsia="Calibri" w:hAnsi="Times New Roman" w:cs="Times New Roman"/>
                <w:bCs/>
                <w:sz w:val="24"/>
                <w:szCs w:val="24"/>
                <w:lang w:eastAsia="ar-SA"/>
              </w:rPr>
            </w:pPr>
            <w:r w:rsidRPr="00F04F85">
              <w:rPr>
                <w:rFonts w:ascii="Times New Roman" w:eastAsia="Calibri" w:hAnsi="Times New Roman" w:cs="Times New Roman"/>
                <w:bCs/>
                <w:sz w:val="24"/>
                <w:szCs w:val="24"/>
                <w:lang w:eastAsia="ar-SA"/>
              </w:rPr>
              <w:t>5</w:t>
            </w:r>
            <w:r w:rsidR="00632754" w:rsidRPr="00F04F85">
              <w:rPr>
                <w:rFonts w:ascii="Times New Roman" w:eastAsia="Calibri" w:hAnsi="Times New Roman" w:cs="Times New Roman"/>
                <w:bCs/>
                <w:sz w:val="24"/>
                <w:szCs w:val="24"/>
                <w:lang w:eastAsia="ar-SA"/>
              </w:rPr>
              <w:t>.</w:t>
            </w:r>
            <w:r w:rsidR="00F04F85" w:rsidRPr="00F04F85">
              <w:rPr>
                <w:rFonts w:ascii="Times New Roman" w:eastAsia="Calibri" w:hAnsi="Times New Roman" w:cs="Times New Roman"/>
                <w:bCs/>
                <w:sz w:val="24"/>
                <w:szCs w:val="24"/>
                <w:lang w:eastAsia="ar-SA"/>
              </w:rPr>
              <w:t>4.1.</w:t>
            </w:r>
          </w:p>
        </w:tc>
        <w:tc>
          <w:tcPr>
            <w:tcW w:w="5528" w:type="dxa"/>
            <w:tcBorders>
              <w:top w:val="single" w:sz="4" w:space="0" w:color="auto"/>
              <w:left w:val="single" w:sz="4" w:space="0" w:color="auto"/>
              <w:bottom w:val="single" w:sz="4" w:space="0" w:color="auto"/>
              <w:right w:val="single" w:sz="4" w:space="0" w:color="auto"/>
            </w:tcBorders>
          </w:tcPr>
          <w:p w14:paraId="0ADD4A52" w14:textId="1C6D561B" w:rsidR="00622C74" w:rsidRPr="00632754" w:rsidRDefault="00632754" w:rsidP="00B578FA">
            <w:pPr>
              <w:jc w:val="both"/>
              <w:rPr>
                <w:rFonts w:ascii="Times New Roman" w:eastAsia="Times New Roman" w:hAnsi="Times New Roman" w:cs="Times New Roman"/>
                <w:sz w:val="24"/>
                <w:szCs w:val="24"/>
              </w:rPr>
            </w:pPr>
            <w:r w:rsidRPr="00632754">
              <w:rPr>
                <w:rFonts w:ascii="Times New Roman" w:eastAsia="Times New Roman" w:hAnsi="Times New Roman" w:cs="Times New Roman"/>
                <w:sz w:val="24"/>
                <w:szCs w:val="24"/>
              </w:rPr>
              <w:t xml:space="preserve">Pretendentam jāiesniedz principālās shēmas kā tiks izvietotas iekārtas </w:t>
            </w:r>
            <w:r>
              <w:rPr>
                <w:rFonts w:ascii="Times New Roman" w:eastAsia="Times New Roman" w:hAnsi="Times New Roman" w:cs="Times New Roman"/>
                <w:sz w:val="24"/>
                <w:szCs w:val="24"/>
              </w:rPr>
              <w:t xml:space="preserve">esošajā katlu mājā. </w:t>
            </w:r>
            <w:r w:rsidR="00AF5B04">
              <w:rPr>
                <w:rFonts w:ascii="Times New Roman" w:eastAsia="Times New Roman" w:hAnsi="Times New Roman" w:cs="Times New Roman"/>
                <w:sz w:val="24"/>
                <w:szCs w:val="24"/>
              </w:rPr>
              <w:t>Darbu izpildes procesā jānodrošina viena katla darbība (no 01.10.2025.).</w:t>
            </w:r>
          </w:p>
        </w:tc>
        <w:tc>
          <w:tcPr>
            <w:tcW w:w="3544" w:type="dxa"/>
            <w:tcBorders>
              <w:top w:val="single" w:sz="4" w:space="0" w:color="auto"/>
              <w:left w:val="single" w:sz="4" w:space="0" w:color="auto"/>
              <w:bottom w:val="single" w:sz="4" w:space="0" w:color="auto"/>
              <w:right w:val="single" w:sz="4" w:space="0" w:color="auto"/>
            </w:tcBorders>
          </w:tcPr>
          <w:p w14:paraId="6678F584" w14:textId="316FD930" w:rsidR="00622C74" w:rsidRDefault="00632754" w:rsidP="0033349A">
            <w:pPr>
              <w:jc w:val="both"/>
              <w:rPr>
                <w:rFonts w:ascii="Times New Roman" w:hAnsi="Times New Roman" w:cs="Times New Roman"/>
                <w:sz w:val="24"/>
                <w:szCs w:val="24"/>
              </w:rPr>
            </w:pPr>
            <w:bookmarkStart w:id="2" w:name="_Hlk532550043"/>
            <w:r>
              <w:rPr>
                <w:rFonts w:ascii="Times New Roman" w:hAnsi="Times New Roman" w:cs="Times New Roman"/>
                <w:sz w:val="24"/>
                <w:szCs w:val="24"/>
              </w:rPr>
              <w:t xml:space="preserve">Iekārtu izvietojuma shēmas </w:t>
            </w:r>
            <w:bookmarkEnd w:id="2"/>
          </w:p>
        </w:tc>
      </w:tr>
      <w:tr w:rsidR="00B95733" w:rsidRPr="003925EB" w14:paraId="0214362D" w14:textId="77777777" w:rsidTr="00707ED0">
        <w:trPr>
          <w:trHeight w:val="389"/>
        </w:trPr>
        <w:tc>
          <w:tcPr>
            <w:tcW w:w="993" w:type="dxa"/>
            <w:tcBorders>
              <w:top w:val="single" w:sz="4" w:space="0" w:color="auto"/>
              <w:left w:val="single" w:sz="4" w:space="0" w:color="auto"/>
              <w:bottom w:val="single" w:sz="4" w:space="0" w:color="auto"/>
              <w:right w:val="single" w:sz="4" w:space="0" w:color="auto"/>
            </w:tcBorders>
          </w:tcPr>
          <w:p w14:paraId="5EFDE6CA" w14:textId="3BDD53C6" w:rsidR="00B95733" w:rsidRPr="00F04F85" w:rsidRDefault="003B1F03" w:rsidP="0033349A">
            <w:pPr>
              <w:jc w:val="both"/>
              <w:rPr>
                <w:rFonts w:ascii="Times New Roman" w:eastAsia="Calibri" w:hAnsi="Times New Roman" w:cs="Times New Roman"/>
                <w:bCs/>
                <w:sz w:val="24"/>
                <w:szCs w:val="24"/>
                <w:lang w:eastAsia="ar-SA"/>
              </w:rPr>
            </w:pPr>
            <w:r w:rsidRPr="00F04F85">
              <w:rPr>
                <w:rFonts w:ascii="Times New Roman" w:eastAsia="Calibri" w:hAnsi="Times New Roman" w:cs="Times New Roman"/>
                <w:bCs/>
                <w:sz w:val="24"/>
                <w:szCs w:val="24"/>
                <w:lang w:eastAsia="ar-SA"/>
              </w:rPr>
              <w:t>5.</w:t>
            </w:r>
            <w:r w:rsidR="00F04F85" w:rsidRPr="00F04F85">
              <w:rPr>
                <w:rFonts w:ascii="Times New Roman" w:eastAsia="Calibri" w:hAnsi="Times New Roman" w:cs="Times New Roman"/>
                <w:bCs/>
                <w:sz w:val="24"/>
                <w:szCs w:val="24"/>
                <w:lang w:eastAsia="ar-SA"/>
              </w:rPr>
              <w:t>5</w:t>
            </w:r>
            <w:r w:rsidR="00707ED0" w:rsidRPr="00F04F85">
              <w:rPr>
                <w:rFonts w:ascii="Times New Roman" w:eastAsia="Calibri" w:hAnsi="Times New Roman" w:cs="Times New Roman"/>
                <w:bCs/>
                <w:sz w:val="24"/>
                <w:szCs w:val="24"/>
                <w:lang w:eastAsia="ar-SA"/>
              </w:rPr>
              <w:t>.</w:t>
            </w:r>
          </w:p>
        </w:tc>
        <w:tc>
          <w:tcPr>
            <w:tcW w:w="5528" w:type="dxa"/>
            <w:tcBorders>
              <w:top w:val="single" w:sz="4" w:space="0" w:color="auto"/>
              <w:left w:val="single" w:sz="4" w:space="0" w:color="auto"/>
              <w:bottom w:val="single" w:sz="4" w:space="0" w:color="auto"/>
              <w:right w:val="single" w:sz="4" w:space="0" w:color="auto"/>
            </w:tcBorders>
          </w:tcPr>
          <w:p w14:paraId="4D8BC426" w14:textId="77777777" w:rsidR="00B95733" w:rsidRPr="00B578FA" w:rsidRDefault="00B95733" w:rsidP="0033349A">
            <w:pPr>
              <w:jc w:val="both"/>
              <w:rPr>
                <w:rFonts w:ascii="Times New Roman" w:eastAsia="Times New Roman" w:hAnsi="Times New Roman" w:cs="Times New Roman"/>
                <w:sz w:val="24"/>
                <w:szCs w:val="24"/>
              </w:rPr>
            </w:pPr>
            <w:r w:rsidRPr="00B578FA">
              <w:rPr>
                <w:rFonts w:ascii="Times New Roman" w:eastAsia="Times New Roman" w:hAnsi="Times New Roman" w:cs="Times New Roman"/>
                <w:b/>
                <w:sz w:val="24"/>
                <w:szCs w:val="24"/>
              </w:rPr>
              <w:t>Finanšu piedāvājums</w:t>
            </w:r>
          </w:p>
        </w:tc>
        <w:tc>
          <w:tcPr>
            <w:tcW w:w="3544" w:type="dxa"/>
            <w:tcBorders>
              <w:top w:val="single" w:sz="4" w:space="0" w:color="auto"/>
              <w:left w:val="single" w:sz="4" w:space="0" w:color="auto"/>
              <w:bottom w:val="single" w:sz="4" w:space="0" w:color="auto"/>
              <w:right w:val="single" w:sz="4" w:space="0" w:color="auto"/>
            </w:tcBorders>
          </w:tcPr>
          <w:p w14:paraId="05F0CDCF" w14:textId="77777777" w:rsidR="00B95733" w:rsidRDefault="00B95733" w:rsidP="0033349A">
            <w:pPr>
              <w:jc w:val="both"/>
              <w:rPr>
                <w:rFonts w:ascii="Times New Roman" w:hAnsi="Times New Roman" w:cs="Times New Roman"/>
                <w:sz w:val="24"/>
                <w:szCs w:val="24"/>
              </w:rPr>
            </w:pPr>
          </w:p>
        </w:tc>
      </w:tr>
      <w:tr w:rsidR="00B95733" w:rsidRPr="003925EB" w14:paraId="48126A5F" w14:textId="77777777" w:rsidTr="00707ED0">
        <w:trPr>
          <w:trHeight w:val="408"/>
        </w:trPr>
        <w:tc>
          <w:tcPr>
            <w:tcW w:w="993" w:type="dxa"/>
            <w:tcBorders>
              <w:top w:val="single" w:sz="4" w:space="0" w:color="auto"/>
              <w:left w:val="single" w:sz="4" w:space="0" w:color="auto"/>
              <w:bottom w:val="single" w:sz="4" w:space="0" w:color="auto"/>
              <w:right w:val="single" w:sz="4" w:space="0" w:color="auto"/>
            </w:tcBorders>
          </w:tcPr>
          <w:p w14:paraId="5C6F03C2" w14:textId="1A9373D5" w:rsidR="00B95733" w:rsidRPr="00F04F85" w:rsidRDefault="003B1F03" w:rsidP="0033349A">
            <w:pPr>
              <w:jc w:val="both"/>
              <w:rPr>
                <w:rFonts w:ascii="Times New Roman" w:eastAsia="Calibri" w:hAnsi="Times New Roman" w:cs="Times New Roman"/>
                <w:bCs/>
                <w:sz w:val="24"/>
                <w:szCs w:val="24"/>
                <w:lang w:eastAsia="ar-SA"/>
              </w:rPr>
            </w:pPr>
            <w:r w:rsidRPr="00F04F85">
              <w:rPr>
                <w:rFonts w:ascii="Times New Roman" w:eastAsia="Calibri" w:hAnsi="Times New Roman" w:cs="Times New Roman"/>
                <w:bCs/>
                <w:sz w:val="24"/>
                <w:szCs w:val="24"/>
                <w:lang w:eastAsia="ar-SA"/>
              </w:rPr>
              <w:t>5.</w:t>
            </w:r>
            <w:r w:rsidR="00F04F85" w:rsidRPr="00F04F85">
              <w:rPr>
                <w:rFonts w:ascii="Times New Roman" w:eastAsia="Calibri" w:hAnsi="Times New Roman" w:cs="Times New Roman"/>
                <w:bCs/>
                <w:sz w:val="24"/>
                <w:szCs w:val="24"/>
                <w:lang w:eastAsia="ar-SA"/>
              </w:rPr>
              <w:t>5</w:t>
            </w:r>
            <w:r w:rsidR="00707ED0" w:rsidRPr="00F04F85">
              <w:rPr>
                <w:rFonts w:ascii="Times New Roman" w:eastAsia="Calibri" w:hAnsi="Times New Roman" w:cs="Times New Roman"/>
                <w:bCs/>
                <w:sz w:val="24"/>
                <w:szCs w:val="24"/>
                <w:lang w:eastAsia="ar-SA"/>
              </w:rPr>
              <w:t>.1.</w:t>
            </w:r>
          </w:p>
        </w:tc>
        <w:tc>
          <w:tcPr>
            <w:tcW w:w="5528" w:type="dxa"/>
            <w:tcBorders>
              <w:top w:val="single" w:sz="4" w:space="0" w:color="auto"/>
              <w:left w:val="single" w:sz="4" w:space="0" w:color="auto"/>
              <w:bottom w:val="single" w:sz="4" w:space="0" w:color="auto"/>
              <w:right w:val="single" w:sz="4" w:space="0" w:color="auto"/>
            </w:tcBorders>
          </w:tcPr>
          <w:p w14:paraId="29F01826" w14:textId="77777777" w:rsidR="00B95733" w:rsidRPr="003B1F03" w:rsidRDefault="00B95733" w:rsidP="0033349A">
            <w:pPr>
              <w:jc w:val="both"/>
              <w:rPr>
                <w:rFonts w:ascii="Times New Roman" w:eastAsia="Times New Roman" w:hAnsi="Times New Roman" w:cs="Times New Roman"/>
                <w:b/>
                <w:sz w:val="24"/>
                <w:szCs w:val="24"/>
                <w:u w:val="single"/>
              </w:rPr>
            </w:pPr>
            <w:r w:rsidRPr="003B1F03">
              <w:rPr>
                <w:rFonts w:ascii="Times New Roman" w:eastAsia="Times New Roman" w:hAnsi="Times New Roman" w:cs="Times New Roman"/>
                <w:sz w:val="24"/>
                <w:szCs w:val="24"/>
              </w:rPr>
              <w:t>Būvniecības koptāme un lokālās tāmes</w:t>
            </w:r>
          </w:p>
        </w:tc>
        <w:tc>
          <w:tcPr>
            <w:tcW w:w="3544" w:type="dxa"/>
            <w:tcBorders>
              <w:top w:val="single" w:sz="4" w:space="0" w:color="auto"/>
              <w:left w:val="single" w:sz="4" w:space="0" w:color="auto"/>
              <w:bottom w:val="single" w:sz="4" w:space="0" w:color="auto"/>
              <w:right w:val="single" w:sz="4" w:space="0" w:color="auto"/>
            </w:tcBorders>
          </w:tcPr>
          <w:p w14:paraId="7ADB3F25" w14:textId="77777777" w:rsidR="00B95733" w:rsidRPr="003B1F03" w:rsidRDefault="00B95733" w:rsidP="0033349A">
            <w:pPr>
              <w:jc w:val="both"/>
              <w:rPr>
                <w:rFonts w:ascii="Times New Roman" w:hAnsi="Times New Roman" w:cs="Times New Roman"/>
                <w:sz w:val="24"/>
                <w:szCs w:val="24"/>
              </w:rPr>
            </w:pPr>
          </w:p>
        </w:tc>
      </w:tr>
      <w:tr w:rsidR="00DA53EB" w:rsidRPr="003925EB" w14:paraId="0DCDB2C8" w14:textId="77777777" w:rsidTr="003C7373">
        <w:trPr>
          <w:trHeight w:val="983"/>
        </w:trPr>
        <w:tc>
          <w:tcPr>
            <w:tcW w:w="993" w:type="dxa"/>
            <w:tcBorders>
              <w:top w:val="single" w:sz="4" w:space="0" w:color="auto"/>
              <w:left w:val="single" w:sz="4" w:space="0" w:color="auto"/>
              <w:bottom w:val="single" w:sz="4" w:space="0" w:color="auto"/>
              <w:right w:val="single" w:sz="4" w:space="0" w:color="auto"/>
            </w:tcBorders>
          </w:tcPr>
          <w:p w14:paraId="0587A923" w14:textId="20D9905A" w:rsidR="00DA53EB" w:rsidRPr="00F04F85" w:rsidRDefault="003B1F03" w:rsidP="0033349A">
            <w:pPr>
              <w:jc w:val="both"/>
              <w:rPr>
                <w:rFonts w:ascii="Times New Roman" w:eastAsia="Calibri" w:hAnsi="Times New Roman" w:cs="Times New Roman"/>
                <w:bCs/>
                <w:sz w:val="24"/>
                <w:szCs w:val="24"/>
                <w:lang w:eastAsia="ar-SA"/>
              </w:rPr>
            </w:pPr>
            <w:r w:rsidRPr="00F04F85">
              <w:rPr>
                <w:rFonts w:ascii="Times New Roman" w:eastAsia="Calibri" w:hAnsi="Times New Roman" w:cs="Times New Roman"/>
                <w:bCs/>
                <w:sz w:val="24"/>
                <w:szCs w:val="24"/>
                <w:lang w:eastAsia="ar-SA"/>
              </w:rPr>
              <w:t>5.</w:t>
            </w:r>
            <w:r w:rsidR="00F04F85" w:rsidRPr="00F04F85">
              <w:rPr>
                <w:rFonts w:ascii="Times New Roman" w:eastAsia="Calibri" w:hAnsi="Times New Roman" w:cs="Times New Roman"/>
                <w:bCs/>
                <w:sz w:val="24"/>
                <w:szCs w:val="24"/>
                <w:lang w:eastAsia="ar-SA"/>
              </w:rPr>
              <w:t>5</w:t>
            </w:r>
            <w:r w:rsidR="00707ED0" w:rsidRPr="00F04F85">
              <w:rPr>
                <w:rFonts w:ascii="Times New Roman" w:eastAsia="Calibri" w:hAnsi="Times New Roman" w:cs="Times New Roman"/>
                <w:bCs/>
                <w:sz w:val="24"/>
                <w:szCs w:val="24"/>
                <w:lang w:eastAsia="ar-SA"/>
              </w:rPr>
              <w:t>.2.</w:t>
            </w:r>
          </w:p>
        </w:tc>
        <w:tc>
          <w:tcPr>
            <w:tcW w:w="5528" w:type="dxa"/>
            <w:tcBorders>
              <w:top w:val="single" w:sz="4" w:space="0" w:color="auto"/>
              <w:left w:val="single" w:sz="4" w:space="0" w:color="auto"/>
              <w:bottom w:val="single" w:sz="4" w:space="0" w:color="auto"/>
              <w:right w:val="single" w:sz="4" w:space="0" w:color="auto"/>
            </w:tcBorders>
          </w:tcPr>
          <w:p w14:paraId="40706966" w14:textId="77777777" w:rsidR="00DA53EB" w:rsidRPr="003B1F03" w:rsidRDefault="003B1F03" w:rsidP="0033349A">
            <w:pPr>
              <w:jc w:val="both"/>
              <w:rPr>
                <w:rFonts w:ascii="Times New Roman" w:eastAsia="Times New Roman" w:hAnsi="Times New Roman" w:cs="Times New Roman"/>
                <w:sz w:val="24"/>
                <w:szCs w:val="24"/>
              </w:rPr>
            </w:pPr>
            <w:r>
              <w:rPr>
                <w:rFonts w:ascii="Times New Roman" w:hAnsi="Times New Roman" w:cs="Times New Roman"/>
                <w:sz w:val="24"/>
                <w:szCs w:val="24"/>
              </w:rPr>
              <w:t>K</w:t>
            </w:r>
            <w:r w:rsidR="00DA53EB" w:rsidRPr="003B1F03">
              <w:rPr>
                <w:rFonts w:ascii="Times New Roman" w:hAnsi="Times New Roman" w:cs="Times New Roman"/>
                <w:sz w:val="24"/>
                <w:szCs w:val="24"/>
              </w:rPr>
              <w:t>redītiestāde</w:t>
            </w:r>
            <w:r>
              <w:rPr>
                <w:rFonts w:ascii="Times New Roman" w:hAnsi="Times New Roman" w:cs="Times New Roman"/>
                <w:sz w:val="24"/>
                <w:szCs w:val="24"/>
              </w:rPr>
              <w:t>s</w:t>
            </w:r>
            <w:r w:rsidR="00DA53EB" w:rsidRPr="003B1F03">
              <w:rPr>
                <w:rFonts w:ascii="Times New Roman" w:hAnsi="Times New Roman" w:cs="Times New Roman"/>
                <w:sz w:val="24"/>
                <w:szCs w:val="24"/>
              </w:rPr>
              <w:t xml:space="preserve"> vai apdrošināšanas sabiedrības apliecinājums</w:t>
            </w:r>
          </w:p>
        </w:tc>
        <w:tc>
          <w:tcPr>
            <w:tcW w:w="3544" w:type="dxa"/>
            <w:tcBorders>
              <w:top w:val="single" w:sz="4" w:space="0" w:color="auto"/>
              <w:left w:val="single" w:sz="4" w:space="0" w:color="auto"/>
              <w:bottom w:val="single" w:sz="4" w:space="0" w:color="auto"/>
              <w:right w:val="single" w:sz="4" w:space="0" w:color="auto"/>
            </w:tcBorders>
          </w:tcPr>
          <w:p w14:paraId="3388450C" w14:textId="4D5FB700" w:rsidR="00DA53EB" w:rsidRPr="003B1F03" w:rsidRDefault="00DA53EB" w:rsidP="0033349A">
            <w:pPr>
              <w:jc w:val="both"/>
              <w:rPr>
                <w:rFonts w:ascii="Times New Roman" w:hAnsi="Times New Roman" w:cs="Times New Roman"/>
                <w:sz w:val="24"/>
                <w:szCs w:val="24"/>
              </w:rPr>
            </w:pPr>
            <w:r w:rsidRPr="003B1F03">
              <w:rPr>
                <w:rFonts w:ascii="Times New Roman" w:hAnsi="Times New Roman" w:cs="Times New Roman"/>
                <w:sz w:val="24"/>
                <w:szCs w:val="24"/>
              </w:rPr>
              <w:t>kredītiestāde</w:t>
            </w:r>
            <w:r w:rsidR="003B1F03">
              <w:rPr>
                <w:rFonts w:ascii="Times New Roman" w:hAnsi="Times New Roman" w:cs="Times New Roman"/>
                <w:sz w:val="24"/>
                <w:szCs w:val="24"/>
              </w:rPr>
              <w:t>s</w:t>
            </w:r>
            <w:r w:rsidRPr="003B1F03">
              <w:rPr>
                <w:rFonts w:ascii="Times New Roman" w:hAnsi="Times New Roman" w:cs="Times New Roman"/>
                <w:sz w:val="24"/>
                <w:szCs w:val="24"/>
              </w:rPr>
              <w:t xml:space="preserve"> vai apdrošināšanas sabiedrības apliecinājums, ka </w:t>
            </w:r>
            <w:r w:rsidR="0070503D" w:rsidRPr="003B1F03">
              <w:rPr>
                <w:rFonts w:ascii="Times New Roman" w:hAnsi="Times New Roman" w:cs="Times New Roman"/>
                <w:sz w:val="24"/>
                <w:szCs w:val="24"/>
              </w:rPr>
              <w:t xml:space="preserve">desmit darba dienu laikā pēc līguma stāšanās spēkā (atbilstoši </w:t>
            </w:r>
            <w:r w:rsidR="0070503D" w:rsidRPr="003B1F03">
              <w:rPr>
                <w:rFonts w:ascii="Times New Roman" w:hAnsi="Times New Roman" w:cs="Times New Roman"/>
                <w:sz w:val="24"/>
                <w:szCs w:val="24"/>
              </w:rPr>
              <w:lastRenderedPageBreak/>
              <w:t xml:space="preserve">līguma punktam </w:t>
            </w:r>
            <w:r w:rsidR="0070503D" w:rsidRPr="004019DD">
              <w:rPr>
                <w:rFonts w:ascii="Times New Roman" w:hAnsi="Times New Roman" w:cs="Times New Roman"/>
                <w:sz w:val="24"/>
                <w:szCs w:val="24"/>
              </w:rPr>
              <w:t>3.</w:t>
            </w:r>
            <w:r w:rsidR="004019DD">
              <w:rPr>
                <w:rFonts w:ascii="Times New Roman" w:hAnsi="Times New Roman" w:cs="Times New Roman"/>
                <w:sz w:val="24"/>
                <w:szCs w:val="24"/>
              </w:rPr>
              <w:t>3</w:t>
            </w:r>
            <w:r w:rsidR="0070503D" w:rsidRPr="004019DD">
              <w:rPr>
                <w:rFonts w:ascii="Times New Roman" w:hAnsi="Times New Roman" w:cs="Times New Roman"/>
                <w:sz w:val="24"/>
                <w:szCs w:val="24"/>
              </w:rPr>
              <w:t xml:space="preserve">.) </w:t>
            </w:r>
            <w:r w:rsidR="003B1F03">
              <w:rPr>
                <w:rFonts w:ascii="Times New Roman" w:hAnsi="Times New Roman" w:cs="Times New Roman"/>
                <w:sz w:val="24"/>
                <w:szCs w:val="24"/>
              </w:rPr>
              <w:t>P</w:t>
            </w:r>
            <w:r w:rsidRPr="003B1F03">
              <w:rPr>
                <w:rFonts w:ascii="Times New Roman" w:hAnsi="Times New Roman" w:cs="Times New Roman"/>
                <w:sz w:val="24"/>
                <w:szCs w:val="24"/>
              </w:rPr>
              <w:t xml:space="preserve">retendentam tiks izsniegts Pielikumā Nr.5 prasītais Līguma saistību izpildes garantija/galvojums  </w:t>
            </w:r>
          </w:p>
        </w:tc>
      </w:tr>
    </w:tbl>
    <w:p w14:paraId="275058D5" w14:textId="77777777" w:rsidR="0033349A" w:rsidRDefault="0033349A" w:rsidP="000F28CD">
      <w:pPr>
        <w:spacing w:after="0" w:line="240" w:lineRule="auto"/>
        <w:jc w:val="both"/>
        <w:rPr>
          <w:rFonts w:ascii="Times New Roman" w:eastAsia="Times New Roman" w:hAnsi="Times New Roman" w:cs="Times New Roman"/>
          <w:sz w:val="24"/>
          <w:szCs w:val="24"/>
          <w:lang w:eastAsia="lv-LV"/>
        </w:rPr>
      </w:pPr>
    </w:p>
    <w:p w14:paraId="506CA35E" w14:textId="717F2A44" w:rsidR="003925EB" w:rsidRPr="00707ED0" w:rsidRDefault="00B578FA" w:rsidP="00B578FA">
      <w:pPr>
        <w:tabs>
          <w:tab w:val="left" w:pos="426"/>
          <w:tab w:val="left" w:pos="851"/>
          <w:tab w:val="left" w:pos="900"/>
          <w:tab w:val="left" w:pos="993"/>
          <w:tab w:val="left" w:pos="1276"/>
          <w:tab w:val="num" w:pos="14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707ED0">
        <w:rPr>
          <w:rFonts w:ascii="Times New Roman" w:hAnsi="Times New Roman" w:cs="Times New Roman"/>
          <w:b/>
          <w:sz w:val="24"/>
          <w:szCs w:val="24"/>
        </w:rPr>
        <w:t>. IZZIŅU DERĪGUMA TERMIŅŠ UN EIROPAS VIENOTAIS IEPIRKUMA PROCEDŪRAS DOKUMENTS</w:t>
      </w:r>
    </w:p>
    <w:p w14:paraId="72C42BA1" w14:textId="4EDBC5DB" w:rsidR="003925EB" w:rsidRPr="00707ED0" w:rsidRDefault="003B1F03" w:rsidP="000F28CD">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925EB" w:rsidRPr="00707ED0">
        <w:rPr>
          <w:rFonts w:ascii="Times New Roman" w:hAnsi="Times New Roman" w:cs="Times New Roman"/>
          <w:sz w:val="24"/>
          <w:szCs w:val="24"/>
        </w:rPr>
        <w:t>.1.</w:t>
      </w:r>
      <w:r w:rsidR="00B578FA">
        <w:rPr>
          <w:rFonts w:ascii="Times New Roman" w:hAnsi="Times New Roman" w:cs="Times New Roman"/>
          <w:sz w:val="24"/>
          <w:szCs w:val="24"/>
        </w:rPr>
        <w:t xml:space="preserve"> </w:t>
      </w:r>
      <w:r w:rsidR="003925EB" w:rsidRPr="00707ED0">
        <w:rPr>
          <w:rFonts w:ascii="Times New Roman" w:hAnsi="Times New Roman" w:cs="Times New Roman"/>
          <w:sz w:val="24"/>
          <w:szCs w:val="24"/>
        </w:rPr>
        <w:t xml:space="preserve">Izziņas un citus dokumentus, kurus iepirkuma procedūrā noteiktajos gadījumos izsniedz Latvijas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 </w:t>
      </w:r>
    </w:p>
    <w:p w14:paraId="6ACAC190" w14:textId="60424E3B" w:rsidR="000F28CD" w:rsidRPr="005157DA" w:rsidRDefault="003B1F03" w:rsidP="000F28CD">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6</w:t>
      </w:r>
      <w:r w:rsidR="003925EB" w:rsidRPr="00707ED0">
        <w:rPr>
          <w:rFonts w:ascii="Times New Roman" w:hAnsi="Times New Roman" w:cs="Times New Roman"/>
          <w:sz w:val="24"/>
          <w:szCs w:val="24"/>
        </w:rPr>
        <w:t>.2.</w:t>
      </w:r>
      <w:r w:rsidR="00B578FA">
        <w:rPr>
          <w:rFonts w:ascii="Times New Roman" w:hAnsi="Times New Roman" w:cs="Times New Roman"/>
          <w:sz w:val="24"/>
          <w:szCs w:val="24"/>
        </w:rPr>
        <w:t xml:space="preserve"> </w:t>
      </w:r>
      <w:r w:rsidR="003925EB" w:rsidRPr="00707ED0">
        <w:rPr>
          <w:rFonts w:ascii="Times New Roman" w:hAnsi="Times New Roman" w:cs="Times New Roman"/>
          <w:sz w:val="24"/>
          <w:szCs w:val="24"/>
        </w:rPr>
        <w:t xml:space="preserve">Pasūtītājs pieņem Eiropas vienoto iepirkuma procedūras dokumentu kā sākotnējo pierādījumu atbilstībai Nolikumā noteiktajām pretendentu atlases prasībām. Pretendents iesniedz atsevišķu Eiropas vienoto iepirkuma procedūras dokumentu par katru personu (apakšuzņēmēju), uz kuras iespējām Pretendents balstās, lai apliecinātu, ka tas atbilst Nolikumā noteiktajām Pretendentu atlases prasībām. Personu apvienība iesniedz atsevišķu Eiropas vienoto iepirkuma procedūras dokumentu par katru tās dalībnieku. Pretendents var Pasūtītājam iesniegt Eiropas vienoto iepirkuma procedūras dokumentu, kas ir bijis iesniegts citā iepirkuma procedūrā, ja Pretendents apliecina, ka dokumentā iekļautā informācija ir pareiza. Pasūtītājs jebkurā iepirkuma procedūras stadijā ir tiesīgs prasīt, lai Pretendents iesniedz visus vai daļu no dokumentiem, kas apliecina atbilstību Nolikumā noteiktajām Pretendentu atlases prasībām. Pasūtītājs nepieprasa tādus dokumentus un informāciju, kas ir tā rīcībā vai ir pieejama publiskās </w:t>
      </w:r>
      <w:r w:rsidR="003925EB" w:rsidRPr="00CE7A42">
        <w:rPr>
          <w:rFonts w:ascii="Times New Roman" w:hAnsi="Times New Roman" w:cs="Times New Roman"/>
          <w:sz w:val="24"/>
          <w:szCs w:val="24"/>
        </w:rPr>
        <w:t xml:space="preserve">datubāzēs. </w:t>
      </w:r>
      <w:r w:rsidR="003925EB" w:rsidRPr="005157DA">
        <w:rPr>
          <w:rFonts w:ascii="Times New Roman" w:hAnsi="Times New Roman" w:cs="Times New Roman"/>
          <w:sz w:val="24"/>
          <w:szCs w:val="24"/>
        </w:rPr>
        <w:t xml:space="preserve">Eiropas vienotais iepirkuma procedūras dokuments pieejams Eiropas komisijas tīmekļvietnē: </w:t>
      </w:r>
      <w:hyperlink r:id="rId12" w:history="1">
        <w:r w:rsidR="00D629D4" w:rsidRPr="006D4EDF">
          <w:rPr>
            <w:rStyle w:val="Hipersaite"/>
            <w:rFonts w:ascii="Times New Roman" w:hAnsi="Times New Roman" w:cs="Times New Roman"/>
            <w:sz w:val="24"/>
            <w:szCs w:val="24"/>
          </w:rPr>
          <w:t>https://ec</w:t>
        </w:r>
      </w:hyperlink>
      <w:r w:rsidR="003925EB" w:rsidRPr="005157DA">
        <w:rPr>
          <w:rFonts w:ascii="Times New Roman" w:hAnsi="Times New Roman" w:cs="Times New Roman"/>
          <w:sz w:val="24"/>
          <w:szCs w:val="24"/>
        </w:rPr>
        <w:t>.europa.eu/tool/espd?lang=lv. Aizpildīto Eiropas vienoto iepirkuma procedūras dokumenta veidlapu Pretendents izdrukā un pievieno piedāvājuma kvalifikācijas dokumentiem, norādot saiti uz to.</w:t>
      </w:r>
    </w:p>
    <w:p w14:paraId="7F7097BC" w14:textId="77777777" w:rsidR="000F28CD" w:rsidRPr="000F28CD" w:rsidRDefault="000F28CD" w:rsidP="000F28CD">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D7A1331" w14:textId="6AC007F2" w:rsidR="000F28CD" w:rsidRPr="000F28CD" w:rsidRDefault="000F28CD" w:rsidP="00B578FA">
      <w:pPr>
        <w:tabs>
          <w:tab w:val="left" w:pos="426"/>
          <w:tab w:val="left" w:pos="851"/>
          <w:tab w:val="left" w:pos="900"/>
          <w:tab w:val="left" w:pos="993"/>
          <w:tab w:val="left" w:pos="1276"/>
        </w:tabs>
        <w:spacing w:after="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sz w:val="24"/>
          <w:szCs w:val="24"/>
          <w:lang w:val="en-GB"/>
        </w:rPr>
        <w:t>7.</w:t>
      </w:r>
      <w:r w:rsidR="00B578FA">
        <w:rPr>
          <w:rFonts w:ascii="Times New Roman" w:eastAsia="Times New Roman" w:hAnsi="Times New Roman" w:cs="Times New Roman"/>
          <w:b/>
          <w:sz w:val="24"/>
          <w:szCs w:val="24"/>
          <w:lang w:val="en-GB"/>
        </w:rPr>
        <w:t xml:space="preserve"> </w:t>
      </w:r>
      <w:r w:rsidRPr="000F28CD">
        <w:rPr>
          <w:rFonts w:ascii="Times New Roman" w:eastAsia="Times New Roman" w:hAnsi="Times New Roman" w:cs="Times New Roman"/>
          <w:b/>
          <w:caps/>
          <w:sz w:val="24"/>
          <w:szCs w:val="24"/>
        </w:rPr>
        <w:t>Piedāvājuma vērtēšanas un izvēles kritēriji</w:t>
      </w:r>
    </w:p>
    <w:p w14:paraId="71E77381" w14:textId="77777777" w:rsidR="00B578FA" w:rsidRPr="00B578FA" w:rsidRDefault="000F28CD" w:rsidP="00B578FA">
      <w:pPr>
        <w:numPr>
          <w:ilvl w:val="1"/>
          <w:numId w:val="9"/>
        </w:numPr>
        <w:tabs>
          <w:tab w:val="clear" w:pos="870"/>
          <w:tab w:val="left" w:pos="426"/>
        </w:tabs>
        <w:spacing w:after="0" w:line="240" w:lineRule="auto"/>
        <w:ind w:left="0" w:firstLine="0"/>
        <w:jc w:val="both"/>
        <w:rPr>
          <w:rFonts w:ascii="Times New Roman" w:eastAsia="Times New Roman" w:hAnsi="Times New Roman" w:cs="Times New Roman"/>
          <w:sz w:val="24"/>
          <w:szCs w:val="24"/>
        </w:rPr>
      </w:pPr>
      <w:r w:rsidRPr="00B578FA">
        <w:rPr>
          <w:rFonts w:ascii="Times New Roman" w:eastAsia="Times New Roman" w:hAnsi="Times New Roman" w:cs="Times New Roman"/>
          <w:sz w:val="24"/>
          <w:szCs w:val="24"/>
        </w:rPr>
        <w:t xml:space="preserve">Pasūtītāja Iepirkumu komisija (turpmāk – Iepirkumu komisija) Pretendentu piedāvājumus izvērtēs un konkursa uzvarētāju noteiks slēgtā komisijas sēdē. Informācija, kas attiecas uz Pretendentu piedāvājumu izskatīšanu, izskaidrošanu, novērtēšanu un salīdzināšanu, un konkursa uzvarētāja izvēli, netiks izpausta Pretendentiem vai jebkurām citām personām, kuras nav oficiāli iesaistītas šajā procesā līdz brīdim, kamēr netiek paziņots konkursa uzvarētājs. </w:t>
      </w:r>
    </w:p>
    <w:p w14:paraId="5D995730" w14:textId="12B9831C" w:rsidR="000F28CD" w:rsidRPr="00B578FA" w:rsidRDefault="000F28CD" w:rsidP="00B578FA">
      <w:pPr>
        <w:numPr>
          <w:ilvl w:val="1"/>
          <w:numId w:val="9"/>
        </w:numPr>
        <w:tabs>
          <w:tab w:val="clear" w:pos="870"/>
          <w:tab w:val="left" w:pos="426"/>
        </w:tabs>
        <w:spacing w:after="0" w:line="240" w:lineRule="auto"/>
        <w:ind w:left="0" w:firstLine="0"/>
        <w:jc w:val="both"/>
        <w:rPr>
          <w:rFonts w:ascii="Times New Roman" w:eastAsia="Times New Roman" w:hAnsi="Times New Roman" w:cs="Times New Roman"/>
          <w:sz w:val="24"/>
          <w:szCs w:val="24"/>
        </w:rPr>
      </w:pPr>
      <w:r w:rsidRPr="00B578FA">
        <w:rPr>
          <w:rFonts w:ascii="Times New Roman" w:eastAsia="Times New Roman" w:hAnsi="Times New Roman" w:cs="Times New Roman"/>
          <w:sz w:val="24"/>
          <w:szCs w:val="24"/>
        </w:rPr>
        <w:t>Piedāvājumu izvērtēšanas laikā Iepirkumu komisija pārbauda, vai Pretendenta finanšu piedāvājumā nav aritmētisku kļūdu. Ja iesniegtajā piedāvājumā tiek konstatētas aritmētiskās kļūdas komisija veic kļūdu labojumu. Par visiem aritmētisko kļūdu labojumiem Iepirkumu komisija pēc lēmuma pieņemšanas informē Pretendentu, kura piedāvājumā veikts aritmētisko kļūdu labojums.</w:t>
      </w:r>
    </w:p>
    <w:p w14:paraId="750B4FBA" w14:textId="77777777" w:rsidR="00B578FA" w:rsidRPr="00B578FA" w:rsidRDefault="000F28CD" w:rsidP="00B578FA">
      <w:pPr>
        <w:numPr>
          <w:ilvl w:val="1"/>
          <w:numId w:val="9"/>
        </w:numPr>
        <w:tabs>
          <w:tab w:val="clear" w:pos="870"/>
          <w:tab w:val="left" w:pos="426"/>
          <w:tab w:val="num" w:pos="1440"/>
        </w:tabs>
        <w:spacing w:after="0" w:line="240" w:lineRule="auto"/>
        <w:ind w:left="426" w:hanging="426"/>
        <w:jc w:val="both"/>
        <w:rPr>
          <w:rFonts w:ascii="Times New Roman" w:eastAsia="Times New Roman" w:hAnsi="Times New Roman" w:cs="Times New Roman"/>
          <w:sz w:val="24"/>
          <w:szCs w:val="24"/>
        </w:rPr>
      </w:pPr>
      <w:r w:rsidRPr="00B578FA">
        <w:rPr>
          <w:rFonts w:ascii="Times New Roman" w:eastAsia="Times New Roman" w:hAnsi="Times New Roman" w:cs="Times New Roman"/>
          <w:sz w:val="24"/>
          <w:szCs w:val="24"/>
        </w:rPr>
        <w:t xml:space="preserve">Piedāvājumu izvēles kritērijs ir piedāvājums ar viszemāko cenu. </w:t>
      </w:r>
    </w:p>
    <w:p w14:paraId="074E3BB6" w14:textId="353CB57D" w:rsidR="000F28CD" w:rsidRPr="00B578FA" w:rsidRDefault="000F28CD" w:rsidP="00B578FA">
      <w:pPr>
        <w:numPr>
          <w:ilvl w:val="1"/>
          <w:numId w:val="9"/>
        </w:numPr>
        <w:tabs>
          <w:tab w:val="clear" w:pos="870"/>
          <w:tab w:val="left" w:pos="426"/>
          <w:tab w:val="num" w:pos="1440"/>
        </w:tabs>
        <w:spacing w:after="0" w:line="240" w:lineRule="auto"/>
        <w:ind w:left="0" w:firstLine="0"/>
        <w:jc w:val="both"/>
        <w:rPr>
          <w:rFonts w:ascii="Times New Roman" w:eastAsia="Times New Roman" w:hAnsi="Times New Roman" w:cs="Times New Roman"/>
          <w:sz w:val="24"/>
          <w:szCs w:val="24"/>
        </w:rPr>
      </w:pPr>
      <w:r w:rsidRPr="00B578FA">
        <w:rPr>
          <w:rFonts w:ascii="Times New Roman" w:eastAsia="Times New Roman" w:hAnsi="Times New Roman" w:cs="Times New Roman"/>
          <w:sz w:val="24"/>
          <w:szCs w:val="24"/>
        </w:rPr>
        <w:t>Iepirkumu komisija piešķir tiesības slēgt iepirkuma līgumu ar to Pretendentu, kas atbilst nolikumā noteiktajām Pretendenta kvalifikācijas prasībām, Pretendenta piedāvājums atbilst visām nolikumā Pretendenta tehniskajam un finanšu piedāvājumam noteiktajām prasībām un ir ar viszemāko cenu. Pasūtītājs var noteikt otru Pretendentu ar viszemāko cenu, ar ko slēdzams iepirkuma līgums, ja pirmais Pretendents ar viszemāko cenu atsakās slēgt iepirkuma līgumu vai ar to nav iespējams noslēgt iepirkuma līgumu.</w:t>
      </w:r>
    </w:p>
    <w:p w14:paraId="5F55570F" w14:textId="77777777" w:rsidR="000F28CD" w:rsidRPr="00B578FA" w:rsidRDefault="000F28CD" w:rsidP="00B578FA">
      <w:pPr>
        <w:numPr>
          <w:ilvl w:val="1"/>
          <w:numId w:val="9"/>
        </w:numPr>
        <w:tabs>
          <w:tab w:val="clear" w:pos="870"/>
          <w:tab w:val="left" w:pos="426"/>
          <w:tab w:val="left" w:pos="993"/>
          <w:tab w:val="num" w:pos="1440"/>
        </w:tabs>
        <w:spacing w:after="0" w:line="240" w:lineRule="auto"/>
        <w:ind w:hanging="870"/>
        <w:jc w:val="both"/>
        <w:rPr>
          <w:rFonts w:ascii="Times New Roman" w:eastAsia="Times New Roman" w:hAnsi="Times New Roman" w:cs="Times New Roman"/>
          <w:sz w:val="24"/>
          <w:szCs w:val="24"/>
          <w:lang w:val="en-GB"/>
        </w:rPr>
      </w:pPr>
      <w:r w:rsidRPr="00B578FA">
        <w:rPr>
          <w:rFonts w:ascii="Times New Roman" w:eastAsia="Times New Roman" w:hAnsi="Times New Roman" w:cs="Times New Roman"/>
          <w:sz w:val="24"/>
          <w:szCs w:val="24"/>
          <w:lang w:val="en-GB"/>
        </w:rPr>
        <w:t xml:space="preserve">Konkursam iesniegtie piedāvājumi </w:t>
      </w:r>
      <w:r w:rsidR="0007077C" w:rsidRPr="00B578FA">
        <w:rPr>
          <w:rFonts w:ascii="Times New Roman" w:eastAsia="Times New Roman" w:hAnsi="Times New Roman" w:cs="Times New Roman"/>
          <w:sz w:val="24"/>
          <w:szCs w:val="24"/>
          <w:lang w:val="en-GB"/>
        </w:rPr>
        <w:t>P</w:t>
      </w:r>
      <w:r w:rsidRPr="00B578FA">
        <w:rPr>
          <w:rFonts w:ascii="Times New Roman" w:eastAsia="Times New Roman" w:hAnsi="Times New Roman" w:cs="Times New Roman"/>
          <w:sz w:val="24"/>
          <w:szCs w:val="24"/>
          <w:lang w:val="en-GB"/>
        </w:rPr>
        <w:t>retendentiem netiek atdoti.</w:t>
      </w:r>
    </w:p>
    <w:p w14:paraId="67F9BF27" w14:textId="77777777" w:rsidR="000F28CD" w:rsidRPr="00B578FA" w:rsidRDefault="000F28CD" w:rsidP="00B578FA">
      <w:pPr>
        <w:tabs>
          <w:tab w:val="left" w:pos="426"/>
          <w:tab w:val="left" w:pos="993"/>
        </w:tabs>
        <w:spacing w:after="0" w:line="240" w:lineRule="auto"/>
        <w:ind w:hanging="870"/>
        <w:jc w:val="both"/>
        <w:rPr>
          <w:rFonts w:ascii="Times New Roman" w:eastAsia="Times New Roman" w:hAnsi="Times New Roman" w:cs="Times New Roman"/>
          <w:sz w:val="24"/>
          <w:szCs w:val="24"/>
          <w:lang w:val="en-GB"/>
        </w:rPr>
      </w:pPr>
    </w:p>
    <w:p w14:paraId="732719CD" w14:textId="368573CE" w:rsidR="000F28CD" w:rsidRPr="000F28CD" w:rsidRDefault="000F28CD" w:rsidP="00B578FA">
      <w:pPr>
        <w:tabs>
          <w:tab w:val="left" w:pos="1620"/>
        </w:tabs>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lastRenderedPageBreak/>
        <w:t>8.</w:t>
      </w:r>
      <w:r w:rsidR="00B578FA">
        <w:rPr>
          <w:rFonts w:ascii="Times New Roman" w:eastAsia="Times New Roman" w:hAnsi="Times New Roman" w:cs="Times New Roman"/>
          <w:b/>
          <w:caps/>
          <w:sz w:val="24"/>
          <w:szCs w:val="24"/>
        </w:rPr>
        <w:t xml:space="preserve"> </w:t>
      </w:r>
      <w:r w:rsidRPr="000F28CD">
        <w:rPr>
          <w:rFonts w:ascii="Times New Roman" w:eastAsia="Times New Roman" w:hAnsi="Times New Roman" w:cs="Times New Roman"/>
          <w:b/>
          <w:caps/>
          <w:sz w:val="24"/>
          <w:szCs w:val="24"/>
        </w:rPr>
        <w:t>Iepirkuma līgumS</w:t>
      </w:r>
    </w:p>
    <w:p w14:paraId="3E15B71F" w14:textId="680676D4" w:rsidR="000F28CD" w:rsidRPr="000F28CD" w:rsidRDefault="000F28CD" w:rsidP="00B578FA">
      <w:pPr>
        <w:tabs>
          <w:tab w:val="left" w:pos="1620"/>
        </w:tabs>
        <w:spacing w:before="120" w:after="0" w:line="240" w:lineRule="auto"/>
        <w:contextualSpacing/>
        <w:jc w:val="both"/>
        <w:rPr>
          <w:rFonts w:ascii="Times New Roman" w:eastAsia="Times New Roman" w:hAnsi="Times New Roman" w:cs="Times New Roman"/>
          <w:sz w:val="24"/>
          <w:szCs w:val="24"/>
        </w:rPr>
      </w:pPr>
      <w:r w:rsidRPr="00CE7A42">
        <w:rPr>
          <w:rFonts w:ascii="Times New Roman" w:eastAsia="Times New Roman" w:hAnsi="Times New Roman" w:cs="Times New Roman"/>
          <w:sz w:val="24"/>
          <w:szCs w:val="24"/>
        </w:rPr>
        <w:t>8.1.</w:t>
      </w:r>
      <w:r w:rsidR="00B578FA">
        <w:rPr>
          <w:rFonts w:ascii="Times New Roman" w:eastAsia="Times New Roman" w:hAnsi="Times New Roman" w:cs="Times New Roman"/>
          <w:sz w:val="24"/>
          <w:szCs w:val="24"/>
        </w:rPr>
        <w:t xml:space="preserve"> </w:t>
      </w:r>
      <w:r w:rsidRPr="00CE7A42">
        <w:rPr>
          <w:rFonts w:ascii="Times New Roman" w:eastAsia="Times New Roman" w:hAnsi="Times New Roman" w:cs="Times New Roman"/>
          <w:sz w:val="24"/>
          <w:szCs w:val="24"/>
        </w:rPr>
        <w:t>Pirms iepirkuma līguma slēgšanas visi Pretendenti par konkursa rezultātiem tiek informēti vienlaicīgi, vienas darba dienas laikā</w:t>
      </w:r>
      <w:r w:rsidR="003B1F03" w:rsidRPr="00CE7A42">
        <w:rPr>
          <w:rFonts w:ascii="Times New Roman" w:eastAsia="Times New Roman" w:hAnsi="Times New Roman" w:cs="Times New Roman"/>
          <w:sz w:val="24"/>
          <w:szCs w:val="24"/>
        </w:rPr>
        <w:t xml:space="preserve"> uz elektronisko e-pasta adresi</w:t>
      </w:r>
      <w:r w:rsidRPr="00CE7A42">
        <w:rPr>
          <w:rFonts w:ascii="Times New Roman" w:eastAsia="Times New Roman" w:hAnsi="Times New Roman" w:cs="Times New Roman"/>
          <w:sz w:val="24"/>
          <w:szCs w:val="24"/>
        </w:rPr>
        <w:t>, kas norādīt</w:t>
      </w:r>
      <w:r w:rsidR="0007077C">
        <w:rPr>
          <w:rFonts w:ascii="Times New Roman" w:eastAsia="Times New Roman" w:hAnsi="Times New Roman" w:cs="Times New Roman"/>
          <w:sz w:val="24"/>
          <w:szCs w:val="24"/>
        </w:rPr>
        <w:t>a</w:t>
      </w:r>
      <w:r w:rsidRPr="00CE7A42">
        <w:rPr>
          <w:rFonts w:ascii="Times New Roman" w:eastAsia="Times New Roman" w:hAnsi="Times New Roman" w:cs="Times New Roman"/>
          <w:sz w:val="24"/>
          <w:szCs w:val="24"/>
        </w:rPr>
        <w:t xml:space="preserve"> Pretendenta pieteikumā, no lēmuma pieņemšanas dienas, ievērojot </w:t>
      </w:r>
      <w:r w:rsidRPr="000F28CD">
        <w:rPr>
          <w:rFonts w:ascii="Times New Roman" w:eastAsia="Times New Roman" w:hAnsi="Times New Roman" w:cs="Times New Roman"/>
          <w:sz w:val="24"/>
          <w:szCs w:val="24"/>
        </w:rPr>
        <w:t>normatīvajos aktos norādīto. Paziņojumu par konkursa rezultātiem Pasūtītāja mājas lapā internetā.</w:t>
      </w:r>
    </w:p>
    <w:p w14:paraId="621EFE98" w14:textId="5B098E89" w:rsidR="00707ED0" w:rsidRDefault="000F28CD" w:rsidP="00B578FA">
      <w:pPr>
        <w:tabs>
          <w:tab w:val="left" w:pos="1620"/>
        </w:tabs>
        <w:spacing w:before="120"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8.2.</w:t>
      </w:r>
      <w:r w:rsidR="00B578F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Ar izraudzīto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retendentu, kura piedāvājums atzīts par piedāvājumu ar viszemāko cenu, slēgs iepirkuma līgumu, pamatojoties uz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retendenta piedāvājumu un saskaņā ar nolikuma noteikumiem</w:t>
      </w:r>
      <w:r w:rsidR="00707ED0">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Iepirkuma līgums jānoslēdz 10 (desmit) dienu laikā no uzaicinājuma saņemšanas. </w:t>
      </w:r>
    </w:p>
    <w:p w14:paraId="5A1A015B" w14:textId="18AE10B6" w:rsidR="000F28CD" w:rsidRPr="000F28CD" w:rsidRDefault="000F28CD" w:rsidP="00B578FA">
      <w:pPr>
        <w:tabs>
          <w:tab w:val="left" w:pos="1620"/>
        </w:tabs>
        <w:spacing w:before="120"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8.3.</w:t>
      </w:r>
      <w:r w:rsidR="00B578F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Ja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 xml:space="preserve">retendents, atsakās slēgt iepirkuma līgumu Iepirkumu komisija pieņem lēmumu par iepirkuma līguma slēgšanu ar </w:t>
      </w:r>
      <w:r w:rsidR="003B1F03">
        <w:rPr>
          <w:rFonts w:ascii="Times New Roman" w:eastAsia="Times New Roman" w:hAnsi="Times New Roman" w:cs="Times New Roman"/>
          <w:sz w:val="24"/>
          <w:szCs w:val="24"/>
        </w:rPr>
        <w:t>P</w:t>
      </w:r>
      <w:r w:rsidRPr="000F28CD">
        <w:rPr>
          <w:rFonts w:ascii="Times New Roman" w:eastAsia="Times New Roman" w:hAnsi="Times New Roman" w:cs="Times New Roman"/>
          <w:sz w:val="24"/>
          <w:szCs w:val="24"/>
        </w:rPr>
        <w:t>retendentu, kura piedāvājums atzīts par nākamo piedāvājumu ar viszemāko cenu šajā iepirkumā.</w:t>
      </w:r>
    </w:p>
    <w:p w14:paraId="32B2EEBB" w14:textId="77777777" w:rsidR="000F28CD" w:rsidRPr="000F28CD" w:rsidRDefault="000F28CD" w:rsidP="00B578FA">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9. Iepirkumu komisijas darbība, tiesības un pienākumi</w:t>
      </w:r>
    </w:p>
    <w:p w14:paraId="550667E7" w14:textId="68C3E204" w:rsidR="000F28CD" w:rsidRPr="00635079" w:rsidRDefault="000F28CD" w:rsidP="00635079">
      <w:pPr>
        <w:spacing w:before="120" w:after="120" w:line="240" w:lineRule="auto"/>
        <w:jc w:val="both"/>
        <w:rPr>
          <w:rFonts w:ascii="Times New Roman" w:eastAsia="Times New Roman" w:hAnsi="Times New Roman" w:cs="Times New Roman"/>
          <w:b/>
          <w:caps/>
          <w:sz w:val="24"/>
          <w:szCs w:val="24"/>
        </w:rPr>
      </w:pPr>
      <w:r w:rsidRPr="000F28CD">
        <w:rPr>
          <w:rFonts w:ascii="Times New Roman" w:eastAsia="Times New Roman" w:hAnsi="Times New Roman" w:cs="Times New Roman"/>
          <w:sz w:val="24"/>
          <w:szCs w:val="24"/>
        </w:rPr>
        <w:t>9.1.</w:t>
      </w:r>
      <w:r w:rsidR="00B578F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Iepirkumu komisijas darbība:</w:t>
      </w:r>
      <w:r w:rsidR="00635079">
        <w:rPr>
          <w:rFonts w:ascii="Times New Roman" w:eastAsia="Times New Roman" w:hAnsi="Times New Roman" w:cs="Times New Roman"/>
          <w:b/>
          <w:caps/>
          <w:sz w:val="24"/>
          <w:szCs w:val="24"/>
        </w:rPr>
        <w:t xml:space="preserve"> </w:t>
      </w:r>
      <w:r w:rsidR="00635079">
        <w:rPr>
          <w:rFonts w:ascii="Times New Roman" w:eastAsia="Times New Roman" w:hAnsi="Times New Roman" w:cs="Times New Roman"/>
          <w:sz w:val="24"/>
          <w:szCs w:val="24"/>
        </w:rPr>
        <w:t>no</w:t>
      </w:r>
      <w:r w:rsidRPr="000F28CD">
        <w:rPr>
          <w:rFonts w:ascii="Times New Roman" w:eastAsia="Times New Roman" w:hAnsi="Times New Roman" w:cs="Times New Roman"/>
          <w:sz w:val="24"/>
          <w:szCs w:val="24"/>
        </w:rPr>
        <w:t>drošināt atklāt</w:t>
      </w:r>
      <w:r w:rsidR="00635079">
        <w:rPr>
          <w:rFonts w:ascii="Times New Roman" w:eastAsia="Times New Roman" w:hAnsi="Times New Roman" w:cs="Times New Roman"/>
          <w:sz w:val="24"/>
          <w:szCs w:val="24"/>
        </w:rPr>
        <w:t>u</w:t>
      </w:r>
      <w:r w:rsidRPr="000F28CD">
        <w:rPr>
          <w:rFonts w:ascii="Times New Roman" w:eastAsia="Times New Roman" w:hAnsi="Times New Roman" w:cs="Times New Roman"/>
          <w:sz w:val="24"/>
          <w:szCs w:val="24"/>
        </w:rPr>
        <w:t xml:space="preserve"> procedūras norisi un dokumentēšanu</w:t>
      </w:r>
      <w:r w:rsidR="00635079">
        <w:rPr>
          <w:rFonts w:ascii="Times New Roman" w:eastAsia="Times New Roman" w:hAnsi="Times New Roman" w:cs="Times New Roman"/>
          <w:sz w:val="24"/>
          <w:szCs w:val="24"/>
        </w:rPr>
        <w:t>.</w:t>
      </w:r>
    </w:p>
    <w:p w14:paraId="4740640B" w14:textId="77777777" w:rsidR="000F28CD" w:rsidRPr="000F28CD" w:rsidRDefault="000F28CD" w:rsidP="00B578FA">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10. PRETENDENTA TIESĪBAS UN PIENĀKUMI</w:t>
      </w:r>
    </w:p>
    <w:p w14:paraId="0C4AD27D" w14:textId="3DC2B3BB" w:rsidR="000F28CD" w:rsidRPr="000F28CD" w:rsidRDefault="00B578FA" w:rsidP="003B1F03">
      <w:pPr>
        <w:numPr>
          <w:ilvl w:val="1"/>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Pretendenta tiesības:</w:t>
      </w:r>
    </w:p>
    <w:p w14:paraId="2D79CCBE" w14:textId="52F50DAC"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F28CD" w:rsidRPr="000F28CD">
        <w:rPr>
          <w:rFonts w:ascii="Times New Roman" w:eastAsia="Times New Roman" w:hAnsi="Times New Roman" w:cs="Times New Roman"/>
          <w:sz w:val="24"/>
          <w:szCs w:val="24"/>
        </w:rPr>
        <w:t xml:space="preserve">esniedzot piedāvājumu, pieprasīt apliecinājumu, ka piedāvājums ir saņemts; </w:t>
      </w:r>
    </w:p>
    <w:p w14:paraId="34B06BDE" w14:textId="723829F6"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F28CD" w:rsidRPr="000F28CD">
        <w:rPr>
          <w:rFonts w:ascii="Times New Roman" w:eastAsia="Times New Roman" w:hAnsi="Times New Roman" w:cs="Times New Roman"/>
          <w:sz w:val="24"/>
          <w:szCs w:val="24"/>
        </w:rPr>
        <w:t>iedalīties piedāvājumu atvēršanas sanāksmē;</w:t>
      </w:r>
    </w:p>
    <w:p w14:paraId="6F26EB21" w14:textId="1DC4744A"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F28CD" w:rsidRPr="000F28CD">
        <w:rPr>
          <w:rFonts w:ascii="Times New Roman" w:eastAsia="Times New Roman" w:hAnsi="Times New Roman" w:cs="Times New Roman"/>
          <w:sz w:val="24"/>
          <w:szCs w:val="24"/>
        </w:rPr>
        <w:t>zdot Iepirkumu komisijai jautājumus un iesniegt iebildumus par atklāta konkursa dokumentāciju.</w:t>
      </w:r>
    </w:p>
    <w:p w14:paraId="431735C4" w14:textId="6C2B19B0" w:rsidR="000F28CD" w:rsidRPr="000F28CD" w:rsidRDefault="00B578FA" w:rsidP="003B1F03">
      <w:pPr>
        <w:numPr>
          <w:ilvl w:val="1"/>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8CD" w:rsidRPr="000F28CD">
        <w:rPr>
          <w:rFonts w:ascii="Times New Roman" w:eastAsia="Times New Roman" w:hAnsi="Times New Roman" w:cs="Times New Roman"/>
          <w:sz w:val="24"/>
          <w:szCs w:val="24"/>
        </w:rPr>
        <w:t>Pretendenta pienākumi:</w:t>
      </w:r>
    </w:p>
    <w:p w14:paraId="6C7685E1" w14:textId="3644FF54"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F28CD" w:rsidRPr="000F28CD">
        <w:rPr>
          <w:rFonts w:ascii="Times New Roman" w:eastAsia="Times New Roman" w:hAnsi="Times New Roman" w:cs="Times New Roman"/>
          <w:sz w:val="24"/>
          <w:szCs w:val="24"/>
        </w:rPr>
        <w:t>agatavot piedāvājumu atbilstoši nolikuma prasībām;</w:t>
      </w:r>
    </w:p>
    <w:p w14:paraId="19FAF53D" w14:textId="03F4E370"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F28CD" w:rsidRPr="000F28CD">
        <w:rPr>
          <w:rFonts w:ascii="Times New Roman" w:eastAsia="Times New Roman" w:hAnsi="Times New Roman" w:cs="Times New Roman"/>
          <w:sz w:val="24"/>
          <w:szCs w:val="24"/>
        </w:rPr>
        <w:t xml:space="preserve">niegt patiesu informāciju; </w:t>
      </w:r>
    </w:p>
    <w:p w14:paraId="4B9ED93C" w14:textId="18DD8622" w:rsidR="000F28CD" w:rsidRP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F28CD" w:rsidRPr="000F28CD">
        <w:rPr>
          <w:rFonts w:ascii="Times New Roman" w:eastAsia="Times New Roman" w:hAnsi="Times New Roman" w:cs="Times New Roman"/>
          <w:sz w:val="24"/>
          <w:szCs w:val="24"/>
        </w:rPr>
        <w:t>niegt atbildes uz Iepirkumu komisijas pieprasījumu par papildu informāciju, kas nepieciešama piedāvājumu noformējuma pārbaudei, Pretendentu atlasei, piedāvājumu atbilstības pārbaudei, salīdzināšanai un vērtēšanai;</w:t>
      </w:r>
    </w:p>
    <w:p w14:paraId="2800B5DB" w14:textId="1F9077FA" w:rsidR="000F28CD" w:rsidRDefault="00B578FA" w:rsidP="003B1F03">
      <w:pPr>
        <w:numPr>
          <w:ilvl w:val="2"/>
          <w:numId w:val="14"/>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F28CD" w:rsidRPr="000F28CD">
        <w:rPr>
          <w:rFonts w:ascii="Times New Roman" w:eastAsia="Times New Roman" w:hAnsi="Times New Roman" w:cs="Times New Roman"/>
          <w:sz w:val="24"/>
          <w:szCs w:val="24"/>
        </w:rPr>
        <w:t>egt visas izmaksas, kas saistītas ar piedāvājuma sagatavošanu un iesniegšanu.</w:t>
      </w:r>
    </w:p>
    <w:p w14:paraId="3E4D4AFB" w14:textId="77777777" w:rsidR="003B1F03" w:rsidRPr="000F28CD" w:rsidRDefault="003B1F03" w:rsidP="003B1F03">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36425068" w14:textId="77777777" w:rsidR="000F28CD" w:rsidRPr="000F28CD" w:rsidRDefault="000F28CD" w:rsidP="000F28CD">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77F9EAD0" w14:textId="3571B961" w:rsidR="00F04F85" w:rsidRPr="000F28CD" w:rsidRDefault="000F28CD" w:rsidP="003B1F0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1974FF55" w14:textId="755AE28B" w:rsidR="00FD6E2D" w:rsidRDefault="005F4C98" w:rsidP="003B1F03">
      <w:pPr>
        <w:spacing w:after="0" w:line="240" w:lineRule="auto"/>
        <w:contextualSpacing/>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F04F8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Pretendenta pieredze uz </w:t>
      </w:r>
      <w:r w:rsidR="005157D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lap</w:t>
      </w:r>
      <w:r w:rsidR="005157DA">
        <w:rPr>
          <w:rFonts w:ascii="Times New Roman" w:eastAsia="Times New Roman" w:hAnsi="Times New Roman" w:cs="Times New Roman"/>
          <w:sz w:val="24"/>
          <w:szCs w:val="24"/>
        </w:rPr>
        <w:t>as</w:t>
      </w:r>
      <w:r>
        <w:rPr>
          <w:rFonts w:ascii="Times New Roman" w:eastAsia="Times New Roman" w:hAnsi="Times New Roman" w:cs="Times New Roman"/>
          <w:sz w:val="24"/>
          <w:szCs w:val="24"/>
        </w:rPr>
        <w:t>;</w:t>
      </w:r>
    </w:p>
    <w:p w14:paraId="52DACBEB" w14:textId="62748E73" w:rsidR="00F04F85" w:rsidRDefault="007769CC" w:rsidP="003B1F0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Nr.3 – Piesaistītie apakšuzņēmēji uz 1 lapas;</w:t>
      </w:r>
    </w:p>
    <w:p w14:paraId="57CFA73C" w14:textId="77777777" w:rsidR="005F4C98" w:rsidRPr="00554622" w:rsidRDefault="005F4C98" w:rsidP="00B85E94">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Nr.4 –</w:t>
      </w:r>
      <w:r w:rsidR="00554622"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3F1B49">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lapām;</w:t>
      </w:r>
    </w:p>
    <w:p w14:paraId="544F9930" w14:textId="77777777" w:rsidR="005F4C98" w:rsidRPr="003B1F03" w:rsidRDefault="002575F8" w:rsidP="00B85E94">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Nr.5 –</w:t>
      </w:r>
      <w:r w:rsidR="00DA53EB" w:rsidRPr="00DA53EB">
        <w:rPr>
          <w:rFonts w:ascii="Times New Roman" w:hAnsi="Times New Roman" w:cs="Times New Roman"/>
          <w:sz w:val="24"/>
          <w:szCs w:val="24"/>
        </w:rPr>
        <w:t xml:space="preserve"> Līguma saistību izpildes garantija/galvojums</w:t>
      </w:r>
      <w:r w:rsidR="00DA53EB" w:rsidRPr="000F28CD">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uz 1 lapas;</w:t>
      </w:r>
    </w:p>
    <w:p w14:paraId="0CB4B1F7" w14:textId="77777777" w:rsidR="000F28CD" w:rsidRPr="000F28CD" w:rsidRDefault="000F28CD" w:rsidP="003B1F0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3B1F03">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Būvniecības koptāme un lokālās tāmes uz </w:t>
      </w:r>
      <w:r w:rsidR="009537CD" w:rsidRPr="00540EA0">
        <w:rPr>
          <w:rFonts w:ascii="Times New Roman" w:eastAsia="Times New Roman" w:hAnsi="Times New Roman" w:cs="Times New Roman"/>
          <w:sz w:val="24"/>
          <w:szCs w:val="24"/>
        </w:rPr>
        <w:t>4</w:t>
      </w:r>
      <w:r w:rsidRPr="00540EA0">
        <w:rPr>
          <w:rFonts w:ascii="Times New Roman" w:eastAsia="Times New Roman" w:hAnsi="Times New Roman" w:cs="Times New Roman"/>
          <w:sz w:val="24"/>
          <w:szCs w:val="24"/>
        </w:rPr>
        <w:t xml:space="preserve"> lapām</w:t>
      </w:r>
      <w:r w:rsidRPr="000F28CD">
        <w:rPr>
          <w:rFonts w:ascii="Times New Roman" w:eastAsia="Times New Roman" w:hAnsi="Times New Roman" w:cs="Times New Roman"/>
          <w:sz w:val="24"/>
          <w:szCs w:val="24"/>
        </w:rPr>
        <w:t>;</w:t>
      </w:r>
    </w:p>
    <w:p w14:paraId="0B1BF6F3" w14:textId="77777777" w:rsidR="000F28CD" w:rsidRPr="000F28CD" w:rsidRDefault="000F28CD" w:rsidP="003B1F0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3B1F03">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 Līguma projekts uz </w:t>
      </w:r>
      <w:r w:rsidR="003F1B49">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lapām;</w:t>
      </w:r>
    </w:p>
    <w:p w14:paraId="2BCAC4D7" w14:textId="0EC21837" w:rsidR="009537CD" w:rsidRPr="000F28CD" w:rsidRDefault="009537CD" w:rsidP="003B1F0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w:t>
      </w:r>
      <w:r w:rsidR="00184F4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 </w:t>
      </w:r>
      <w:r w:rsidRPr="00FB6BEE">
        <w:rPr>
          <w:rFonts w:ascii="Times New Roman" w:eastAsia="Times New Roman" w:hAnsi="Times New Roman" w:cs="Times New Roman"/>
          <w:sz w:val="24"/>
          <w:szCs w:val="24"/>
        </w:rPr>
        <w:t>Tehniskā specifikācija 1</w:t>
      </w:r>
      <w:r w:rsidR="00160101">
        <w:rPr>
          <w:rFonts w:ascii="Times New Roman" w:eastAsia="Times New Roman" w:hAnsi="Times New Roman" w:cs="Times New Roman"/>
          <w:sz w:val="24"/>
          <w:szCs w:val="24"/>
        </w:rPr>
        <w:t>6</w:t>
      </w:r>
      <w:r w:rsidRPr="00FB6BEE">
        <w:rPr>
          <w:rFonts w:ascii="Times New Roman" w:eastAsia="Times New Roman" w:hAnsi="Times New Roman" w:cs="Times New Roman"/>
          <w:sz w:val="24"/>
          <w:szCs w:val="24"/>
        </w:rPr>
        <w:t xml:space="preserve"> lap</w:t>
      </w:r>
      <w:r w:rsidR="00942F1E" w:rsidRPr="00FB6BEE">
        <w:rPr>
          <w:rFonts w:ascii="Times New Roman" w:eastAsia="Times New Roman" w:hAnsi="Times New Roman" w:cs="Times New Roman"/>
          <w:sz w:val="24"/>
          <w:szCs w:val="24"/>
        </w:rPr>
        <w:t>ām.</w:t>
      </w:r>
    </w:p>
    <w:p w14:paraId="1CEE44C0" w14:textId="77777777" w:rsidR="000F28CD" w:rsidRPr="000F28CD" w:rsidRDefault="000F28CD" w:rsidP="000F28CD">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7BD028A7"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7BB483A1" w14:textId="77777777" w:rsidR="000F28CD" w:rsidRPr="000F28CD" w:rsidRDefault="000F28CD" w:rsidP="000F28CD">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572AA628" w14:textId="77777777" w:rsidR="000F28CD" w:rsidRPr="000F28CD" w:rsidRDefault="000F28CD" w:rsidP="000F28CD">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1A353150" w14:textId="77777777" w:rsidR="000F28CD" w:rsidRPr="000F28CD" w:rsidRDefault="000F28CD" w:rsidP="000F28CD">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5B1894E" w14:textId="77777777" w:rsidR="000F28CD" w:rsidRPr="000F28CD" w:rsidRDefault="000F28CD" w:rsidP="000F28CD">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6ED3481" w14:textId="77777777" w:rsidR="000F28CD" w:rsidRPr="000F28CD" w:rsidRDefault="000F28CD" w:rsidP="000F28CD">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sidR="00FB5478">
        <w:rPr>
          <w:rFonts w:ascii="Times New Roman" w:eastAsia="Times New Roman" w:hAnsi="Times New Roman" w:cs="Times New Roman"/>
          <w:sz w:val="24"/>
          <w:szCs w:val="24"/>
        </w:rPr>
        <w:t>EU</w:t>
      </w:r>
      <w:r w:rsidR="005E18CF">
        <w:rPr>
          <w:rFonts w:ascii="Times New Roman" w:eastAsia="Times New Roman" w:hAnsi="Times New Roman" w:cs="Times New Roman"/>
          <w:sz w:val="24"/>
          <w:szCs w:val="24"/>
        </w:rPr>
        <w:t>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5503F10F" w14:textId="77777777" w:rsidR="000F28CD" w:rsidRPr="000F28CD" w:rsidRDefault="000F28CD" w:rsidP="000F28CD">
      <w:pPr>
        <w:spacing w:after="0" w:line="240" w:lineRule="auto"/>
        <w:rPr>
          <w:rFonts w:ascii="Times New Roman" w:eastAsia="Times New Roman" w:hAnsi="Times New Roman" w:cs="Times New Roman"/>
          <w:sz w:val="24"/>
          <w:szCs w:val="24"/>
        </w:rPr>
      </w:pPr>
    </w:p>
    <w:p w14:paraId="1343AF22" w14:textId="77777777" w:rsidR="000F28CD" w:rsidRPr="000F28CD" w:rsidRDefault="000F28CD" w:rsidP="000F28CD">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3CFE35DA" w14:textId="77777777" w:rsidR="00635079" w:rsidRPr="000E476A" w:rsidRDefault="00635079" w:rsidP="00635079">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7F64CFB2" w14:textId="77777777" w:rsidR="00635079" w:rsidRPr="000E476A" w:rsidRDefault="00635079" w:rsidP="00635079">
      <w:pPr>
        <w:numPr>
          <w:ilvl w:val="0"/>
          <w:numId w:val="3"/>
        </w:numPr>
        <w:tabs>
          <w:tab w:val="clear" w:pos="780"/>
          <w:tab w:val="left" w:pos="360"/>
          <w:tab w:val="left" w:pos="900"/>
          <w:tab w:val="num" w:pos="1260"/>
        </w:tabs>
        <w:suppressAutoHyphens/>
        <w:overflowPunct w:val="0"/>
        <w:autoSpaceDE w:val="0"/>
        <w:spacing w:after="0" w:line="240" w:lineRule="auto"/>
        <w:ind w:left="900" w:hanging="54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980E842" w14:textId="77777777" w:rsidR="00635079" w:rsidRPr="000E476A" w:rsidRDefault="00635079" w:rsidP="00635079">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415B0AE9" w14:textId="77777777" w:rsidR="00635079" w:rsidRPr="000E476A" w:rsidRDefault="00635079" w:rsidP="00635079">
      <w:pPr>
        <w:numPr>
          <w:ilvl w:val="0"/>
          <w:numId w:val="2"/>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5CBE6BCD" w14:textId="77777777" w:rsidR="00635079" w:rsidRPr="000E476A" w:rsidRDefault="00635079" w:rsidP="00635079">
      <w:pPr>
        <w:numPr>
          <w:ilvl w:val="0"/>
          <w:numId w:val="2"/>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108A167A" w14:textId="77777777" w:rsidR="000F28CD" w:rsidRPr="000F28CD" w:rsidRDefault="000F28CD" w:rsidP="000F28CD">
      <w:pPr>
        <w:spacing w:after="0" w:line="240" w:lineRule="auto"/>
        <w:jc w:val="both"/>
        <w:rPr>
          <w:rFonts w:ascii="Times New Roman" w:eastAsia="Times New Roman" w:hAnsi="Times New Roman" w:cs="Times New Roman"/>
          <w:b/>
          <w:sz w:val="24"/>
          <w:szCs w:val="24"/>
        </w:rPr>
      </w:pPr>
    </w:p>
    <w:p w14:paraId="1C8CF7B3" w14:textId="77777777" w:rsidR="000F28CD" w:rsidRPr="000F28CD" w:rsidRDefault="000F28CD" w:rsidP="000F28CD">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67075C66" w14:textId="77777777" w:rsidR="000F28CD" w:rsidRPr="000F28CD" w:rsidRDefault="000F28CD" w:rsidP="000F28CD">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2070B51C" w14:textId="77777777" w:rsidR="000F28CD" w:rsidRPr="000F28CD" w:rsidRDefault="000F28CD" w:rsidP="000F28CD">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1EE0B6E9" w14:textId="77777777" w:rsidR="000F28CD" w:rsidRPr="000F28CD" w:rsidRDefault="000F28CD" w:rsidP="000F28CD">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2DD5C3EA" w14:textId="77777777" w:rsidR="000F28CD" w:rsidRPr="000F28CD" w:rsidRDefault="000F28CD" w:rsidP="000F28CD">
      <w:pPr>
        <w:tabs>
          <w:tab w:val="left" w:pos="0"/>
        </w:tabs>
        <w:spacing w:after="0" w:line="240" w:lineRule="auto"/>
        <w:jc w:val="both"/>
        <w:rPr>
          <w:rFonts w:ascii="Times New Roman" w:eastAsia="Times New Roman" w:hAnsi="Times New Roman" w:cs="Times New Roman"/>
          <w:sz w:val="24"/>
          <w:szCs w:val="24"/>
        </w:rPr>
      </w:pPr>
    </w:p>
    <w:p w14:paraId="7CC9B57B" w14:textId="77777777" w:rsidR="000F28CD" w:rsidRPr="000F28CD" w:rsidRDefault="000F28CD" w:rsidP="000F28CD">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614428D7" w14:textId="77777777" w:rsidR="000F28CD" w:rsidRPr="000F28CD" w:rsidRDefault="000F28CD" w:rsidP="000F28CD">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sidR="00554622">
        <w:rPr>
          <w:rFonts w:ascii="Times New Roman" w:eastAsia="Times New Roman" w:hAnsi="Times New Roman" w:cs="Times New Roman"/>
          <w:i/>
          <w:iCs/>
          <w:sz w:val="24"/>
          <w:szCs w:val="24"/>
        </w:rPr>
        <w:t>e-pasta adrese</w:t>
      </w:r>
    </w:p>
    <w:p w14:paraId="0EDFB55F"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373DBB41"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564579DD" w14:textId="77777777" w:rsidR="000F28CD" w:rsidRPr="000F28CD" w:rsidRDefault="000F28CD" w:rsidP="000F28CD">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4260F78A" w14:textId="77777777" w:rsidR="000F28CD" w:rsidRPr="000F28CD" w:rsidRDefault="000F28CD" w:rsidP="000F28CD">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D054453"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6E1AD9CC"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1722696A" w14:textId="77777777" w:rsidR="000F28CD" w:rsidRPr="000F28CD" w:rsidRDefault="000F28CD" w:rsidP="000F28CD">
      <w:pPr>
        <w:tabs>
          <w:tab w:val="left" w:pos="0"/>
          <w:tab w:val="left" w:pos="360"/>
        </w:tabs>
        <w:spacing w:after="0" w:line="240" w:lineRule="auto"/>
        <w:jc w:val="both"/>
        <w:rPr>
          <w:rFonts w:ascii="Times New Roman" w:eastAsia="Times New Roman" w:hAnsi="Times New Roman" w:cs="Times New Roman"/>
          <w:b/>
          <w:i/>
          <w:sz w:val="24"/>
          <w:szCs w:val="24"/>
        </w:rPr>
      </w:pPr>
      <w:r w:rsidRPr="000F28CD">
        <w:rPr>
          <w:rFonts w:ascii="Times New Roman" w:eastAsia="Times New Roman" w:hAnsi="Times New Roman" w:cs="Times New Roman"/>
          <w:b/>
          <w:i/>
          <w:sz w:val="24"/>
          <w:szCs w:val="24"/>
        </w:rPr>
        <w:t>Ja Pieteikumu aizpilda vai iepirkuma dokumentāciju paraksta Pretendenta pilnvarota persona, klāt pievienojama pilnvara.</w:t>
      </w:r>
    </w:p>
    <w:p w14:paraId="1E32B631" w14:textId="77777777" w:rsidR="000F28CD" w:rsidRPr="000F28CD" w:rsidRDefault="000F28CD" w:rsidP="000F28CD">
      <w:pPr>
        <w:spacing w:after="0" w:line="240" w:lineRule="auto"/>
        <w:jc w:val="right"/>
        <w:rPr>
          <w:rFonts w:ascii="Times New Roman" w:eastAsia="Times New Roman" w:hAnsi="Times New Roman" w:cs="Times New Roman"/>
          <w:sz w:val="24"/>
          <w:szCs w:val="24"/>
        </w:rPr>
      </w:pPr>
    </w:p>
    <w:p w14:paraId="20E9BF20" w14:textId="5B199B32" w:rsidR="00707ED0" w:rsidRDefault="00707ED0">
      <w:pPr>
        <w:rPr>
          <w:sz w:val="16"/>
          <w:szCs w:val="16"/>
        </w:rPr>
      </w:pPr>
    </w:p>
    <w:p w14:paraId="4255E194" w14:textId="54394DFD" w:rsidR="00C01752" w:rsidRPr="000F28CD" w:rsidRDefault="00C01752" w:rsidP="00C01752">
      <w:pPr>
        <w:pageBreakBefore/>
        <w:spacing w:after="0" w:line="240" w:lineRule="auto"/>
        <w:jc w:val="right"/>
        <w:rPr>
          <w:rFonts w:ascii="Times New Roman" w:eastAsia="Times New Roman" w:hAnsi="Times New Roman" w:cs="Times New Roman"/>
          <w:b/>
          <w:bCs/>
          <w:sz w:val="24"/>
          <w:szCs w:val="24"/>
        </w:rPr>
      </w:pPr>
      <w:r w:rsidRPr="000F28CD">
        <w:rPr>
          <w:rFonts w:ascii="Times New Roman" w:eastAsia="Times New Roman" w:hAnsi="Times New Roman" w:cs="Times New Roman"/>
          <w:b/>
          <w:bCs/>
          <w:sz w:val="24"/>
          <w:szCs w:val="24"/>
        </w:rPr>
        <w:lastRenderedPageBreak/>
        <w:t>Pielikums Nr.</w:t>
      </w:r>
      <w:r w:rsidR="00F04F85">
        <w:rPr>
          <w:rFonts w:ascii="Times New Roman" w:eastAsia="Times New Roman" w:hAnsi="Times New Roman" w:cs="Times New Roman"/>
          <w:b/>
          <w:bCs/>
          <w:sz w:val="24"/>
          <w:szCs w:val="24"/>
        </w:rPr>
        <w:t>2</w:t>
      </w:r>
      <w:r w:rsidRPr="000F28CD">
        <w:rPr>
          <w:rFonts w:ascii="Times New Roman" w:eastAsia="Times New Roman" w:hAnsi="Times New Roman" w:cs="Times New Roman"/>
          <w:b/>
          <w:bCs/>
          <w:sz w:val="24"/>
          <w:szCs w:val="24"/>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551"/>
        <w:gridCol w:w="1276"/>
        <w:gridCol w:w="992"/>
      </w:tblGrid>
      <w:tr w:rsidR="00350A47" w:rsidRPr="00350A47" w14:paraId="49E71468" w14:textId="77777777" w:rsidTr="00350A47">
        <w:tc>
          <w:tcPr>
            <w:tcW w:w="2410" w:type="dxa"/>
            <w:shd w:val="clear" w:color="auto" w:fill="auto"/>
          </w:tcPr>
          <w:p w14:paraId="73BBB205" w14:textId="77777777" w:rsidR="00350A47" w:rsidRPr="00FB5478" w:rsidRDefault="00B25F3F" w:rsidP="002575F8">
            <w:pPr>
              <w:spacing w:before="120"/>
              <w:jc w:val="both"/>
              <w:rPr>
                <w:rFonts w:ascii="Times New Roman" w:hAnsi="Times New Roman" w:cs="Times New Roman"/>
              </w:rPr>
            </w:pPr>
            <w:r w:rsidRPr="00FB5478">
              <w:rPr>
                <w:rFonts w:ascii="Times New Roman" w:hAnsi="Times New Roman" w:cs="Times New Roman"/>
              </w:rPr>
              <w:t>Pretendenta pieredze (</w:t>
            </w:r>
            <w:r w:rsidR="00350A47" w:rsidRPr="00FB5478">
              <w:rPr>
                <w:rFonts w:ascii="Times New Roman" w:hAnsi="Times New Roman" w:cs="Times New Roman"/>
              </w:rPr>
              <w:t>Ēku būvdarbu līgums, kurā būvdarbi tika veikti</w:t>
            </w:r>
            <w:r w:rsidRPr="00FB5478">
              <w:rPr>
                <w:rFonts w:ascii="Times New Roman" w:hAnsi="Times New Roman" w:cs="Times New Roman"/>
              </w:rPr>
              <w:t>)</w:t>
            </w:r>
          </w:p>
        </w:tc>
        <w:tc>
          <w:tcPr>
            <w:tcW w:w="1985" w:type="dxa"/>
            <w:shd w:val="clear" w:color="auto" w:fill="auto"/>
          </w:tcPr>
          <w:p w14:paraId="02A9600F" w14:textId="77777777" w:rsidR="00350A47" w:rsidRPr="00FB5478" w:rsidRDefault="00350A47" w:rsidP="002575F8">
            <w:pPr>
              <w:spacing w:before="120"/>
              <w:jc w:val="both"/>
              <w:rPr>
                <w:rFonts w:ascii="Times New Roman" w:hAnsi="Times New Roman" w:cs="Times New Roman"/>
              </w:rPr>
            </w:pPr>
            <w:r w:rsidRPr="00FB5478">
              <w:rPr>
                <w:rFonts w:ascii="Times New Roman" w:hAnsi="Times New Roman" w:cs="Times New Roman"/>
              </w:rPr>
              <w:t xml:space="preserve">Objekta nosaukums, līguma Nr., būvdarbu pasūtītājs </w:t>
            </w:r>
          </w:p>
        </w:tc>
        <w:tc>
          <w:tcPr>
            <w:tcW w:w="2551" w:type="dxa"/>
            <w:shd w:val="clear" w:color="auto" w:fill="auto"/>
          </w:tcPr>
          <w:p w14:paraId="36D6C4D7" w14:textId="77777777" w:rsidR="00350A47" w:rsidRPr="00FB5478" w:rsidRDefault="00350A47" w:rsidP="002575F8">
            <w:pPr>
              <w:spacing w:before="120"/>
              <w:jc w:val="both"/>
              <w:rPr>
                <w:rFonts w:ascii="Times New Roman" w:hAnsi="Times New Roman" w:cs="Times New Roman"/>
              </w:rPr>
            </w:pPr>
            <w:r w:rsidRPr="00FB5478">
              <w:rPr>
                <w:rFonts w:ascii="Times New Roman" w:hAnsi="Times New Roman" w:cs="Times New Roman"/>
              </w:rPr>
              <w:t>Līguma summa, specifisko darbu nosaukumi, apjomi, kas pierāda atbilstību attiecīgajai kvalifikācijas prasībai</w:t>
            </w:r>
          </w:p>
        </w:tc>
        <w:tc>
          <w:tcPr>
            <w:tcW w:w="1276" w:type="dxa"/>
            <w:shd w:val="clear" w:color="auto" w:fill="auto"/>
          </w:tcPr>
          <w:p w14:paraId="684A3815" w14:textId="77777777" w:rsidR="00350A47" w:rsidRPr="00FB5478" w:rsidRDefault="00350A47" w:rsidP="002575F8">
            <w:pPr>
              <w:spacing w:before="120"/>
              <w:jc w:val="both"/>
              <w:rPr>
                <w:rFonts w:ascii="Times New Roman" w:hAnsi="Times New Roman" w:cs="Times New Roman"/>
              </w:rPr>
            </w:pPr>
            <w:r w:rsidRPr="00FB5478">
              <w:rPr>
                <w:rFonts w:ascii="Times New Roman" w:hAnsi="Times New Roman" w:cs="Times New Roman"/>
              </w:rPr>
              <w:t>Pasūtītājs, kontaktpersona, tālrunis, e-pasts</w:t>
            </w:r>
          </w:p>
        </w:tc>
        <w:tc>
          <w:tcPr>
            <w:tcW w:w="992" w:type="dxa"/>
          </w:tcPr>
          <w:p w14:paraId="02567585" w14:textId="4ECC82D5" w:rsidR="00350A47" w:rsidRPr="00FB5478" w:rsidRDefault="003A4B9D" w:rsidP="002575F8">
            <w:pPr>
              <w:spacing w:before="120"/>
              <w:jc w:val="both"/>
              <w:rPr>
                <w:rFonts w:ascii="Times New Roman" w:hAnsi="Times New Roman" w:cs="Times New Roman"/>
              </w:rPr>
            </w:pPr>
            <w:r>
              <w:rPr>
                <w:rFonts w:ascii="Times New Roman" w:hAnsi="Times New Roman" w:cs="Times New Roman"/>
              </w:rPr>
              <w:t>P</w:t>
            </w:r>
            <w:r w:rsidR="00350A47" w:rsidRPr="00FB5478">
              <w:rPr>
                <w:rFonts w:ascii="Times New Roman" w:hAnsi="Times New Roman" w:cs="Times New Roman"/>
              </w:rPr>
              <w:t>abeigšanas gads, mēnesis</w:t>
            </w:r>
          </w:p>
        </w:tc>
      </w:tr>
      <w:tr w:rsidR="00350A47" w:rsidRPr="00F80116" w14:paraId="2A7386B3" w14:textId="77777777" w:rsidTr="00350A47">
        <w:trPr>
          <w:trHeight w:val="335"/>
        </w:trPr>
        <w:tc>
          <w:tcPr>
            <w:tcW w:w="2410" w:type="dxa"/>
            <w:shd w:val="clear" w:color="auto" w:fill="auto"/>
          </w:tcPr>
          <w:p w14:paraId="4106B040" w14:textId="77777777" w:rsidR="00350A47" w:rsidRPr="00F80116" w:rsidRDefault="00350A47" w:rsidP="002575F8">
            <w:pPr>
              <w:spacing w:before="120"/>
              <w:jc w:val="both"/>
              <w:rPr>
                <w:color w:val="0000FF"/>
                <w:sz w:val="18"/>
                <w:szCs w:val="18"/>
              </w:rPr>
            </w:pPr>
          </w:p>
        </w:tc>
        <w:tc>
          <w:tcPr>
            <w:tcW w:w="1985" w:type="dxa"/>
            <w:shd w:val="clear" w:color="auto" w:fill="auto"/>
          </w:tcPr>
          <w:p w14:paraId="38A46942" w14:textId="77777777" w:rsidR="00350A47" w:rsidRPr="00F80116" w:rsidRDefault="00350A47" w:rsidP="002575F8">
            <w:pPr>
              <w:spacing w:before="120"/>
              <w:jc w:val="both"/>
            </w:pPr>
          </w:p>
        </w:tc>
        <w:tc>
          <w:tcPr>
            <w:tcW w:w="2551" w:type="dxa"/>
            <w:shd w:val="clear" w:color="auto" w:fill="auto"/>
          </w:tcPr>
          <w:p w14:paraId="1666D2EF" w14:textId="77777777" w:rsidR="00350A47" w:rsidRPr="00F80116" w:rsidRDefault="00350A47" w:rsidP="002575F8">
            <w:pPr>
              <w:spacing w:before="120"/>
              <w:jc w:val="both"/>
            </w:pPr>
          </w:p>
        </w:tc>
        <w:tc>
          <w:tcPr>
            <w:tcW w:w="1276" w:type="dxa"/>
            <w:shd w:val="clear" w:color="auto" w:fill="auto"/>
          </w:tcPr>
          <w:p w14:paraId="01B6D905" w14:textId="77777777" w:rsidR="00350A47" w:rsidRPr="00F80116" w:rsidRDefault="00350A47" w:rsidP="002575F8">
            <w:pPr>
              <w:spacing w:before="120"/>
              <w:jc w:val="both"/>
            </w:pPr>
          </w:p>
        </w:tc>
        <w:tc>
          <w:tcPr>
            <w:tcW w:w="992" w:type="dxa"/>
          </w:tcPr>
          <w:p w14:paraId="5EB03F26" w14:textId="77777777" w:rsidR="00350A47" w:rsidRPr="00F80116" w:rsidRDefault="00350A47" w:rsidP="002575F8">
            <w:pPr>
              <w:spacing w:before="120"/>
              <w:jc w:val="both"/>
            </w:pPr>
          </w:p>
        </w:tc>
      </w:tr>
      <w:tr w:rsidR="00350A47" w:rsidRPr="00A53C8E" w14:paraId="3A5F1438" w14:textId="77777777" w:rsidTr="00350A47">
        <w:trPr>
          <w:trHeight w:val="315"/>
        </w:trPr>
        <w:tc>
          <w:tcPr>
            <w:tcW w:w="2410" w:type="dxa"/>
            <w:shd w:val="clear" w:color="auto" w:fill="auto"/>
          </w:tcPr>
          <w:p w14:paraId="2D034F1B" w14:textId="77777777" w:rsidR="00350A47" w:rsidRPr="00F80116" w:rsidRDefault="00350A47" w:rsidP="002575F8">
            <w:pPr>
              <w:spacing w:before="120"/>
              <w:jc w:val="both"/>
            </w:pPr>
          </w:p>
        </w:tc>
        <w:tc>
          <w:tcPr>
            <w:tcW w:w="1985" w:type="dxa"/>
            <w:shd w:val="clear" w:color="auto" w:fill="auto"/>
          </w:tcPr>
          <w:p w14:paraId="72FE7C9F" w14:textId="77777777" w:rsidR="00350A47" w:rsidRPr="00A53C8E" w:rsidRDefault="00350A47" w:rsidP="002575F8">
            <w:pPr>
              <w:spacing w:before="120"/>
              <w:jc w:val="both"/>
            </w:pPr>
          </w:p>
        </w:tc>
        <w:tc>
          <w:tcPr>
            <w:tcW w:w="2551" w:type="dxa"/>
            <w:shd w:val="clear" w:color="auto" w:fill="auto"/>
          </w:tcPr>
          <w:p w14:paraId="27FFDA59" w14:textId="77777777" w:rsidR="00350A47" w:rsidRPr="00A53C8E" w:rsidRDefault="00350A47" w:rsidP="002575F8">
            <w:pPr>
              <w:spacing w:before="120"/>
              <w:jc w:val="both"/>
            </w:pPr>
          </w:p>
        </w:tc>
        <w:tc>
          <w:tcPr>
            <w:tcW w:w="1276" w:type="dxa"/>
            <w:shd w:val="clear" w:color="auto" w:fill="auto"/>
          </w:tcPr>
          <w:p w14:paraId="1D68421B" w14:textId="77777777" w:rsidR="00350A47" w:rsidRPr="00A53C8E" w:rsidRDefault="00350A47" w:rsidP="002575F8">
            <w:pPr>
              <w:spacing w:before="120"/>
              <w:jc w:val="both"/>
            </w:pPr>
          </w:p>
        </w:tc>
        <w:tc>
          <w:tcPr>
            <w:tcW w:w="992" w:type="dxa"/>
          </w:tcPr>
          <w:p w14:paraId="43BCBB02" w14:textId="77777777" w:rsidR="00350A47" w:rsidRPr="00A53C8E" w:rsidRDefault="00350A47" w:rsidP="002575F8">
            <w:pPr>
              <w:spacing w:before="120"/>
              <w:jc w:val="both"/>
            </w:pPr>
          </w:p>
        </w:tc>
      </w:tr>
    </w:tbl>
    <w:p w14:paraId="6C976FAC" w14:textId="77777777" w:rsidR="00B25F3F" w:rsidRPr="000F28CD" w:rsidRDefault="00B25F3F" w:rsidP="00B25F3F">
      <w:pPr>
        <w:spacing w:before="100" w:after="0" w:line="240" w:lineRule="auto"/>
        <w:rPr>
          <w:rFonts w:ascii="Times New Roman" w:eastAsia="Times New Roman" w:hAnsi="Times New Roman" w:cs="Times New Roman"/>
          <w:kern w:val="1"/>
          <w:sz w:val="24"/>
          <w:szCs w:val="24"/>
          <w:lang w:eastAsia="ar-SA"/>
        </w:rPr>
      </w:pPr>
      <w:r w:rsidRPr="000F28CD">
        <w:rPr>
          <w:rFonts w:ascii="Times New Roman" w:eastAsia="Times New Roman" w:hAnsi="Times New Roman" w:cs="Times New Roman"/>
          <w:kern w:val="1"/>
          <w:sz w:val="24"/>
          <w:szCs w:val="24"/>
          <w:lang w:eastAsia="ar-SA"/>
        </w:rPr>
        <w:t>Pievienojot atsauksmes uz iepriekš norādīto pieredzi:</w:t>
      </w:r>
    </w:p>
    <w:p w14:paraId="08A416B1" w14:textId="77777777" w:rsidR="00B25F3F" w:rsidRPr="000F28CD" w:rsidRDefault="00B25F3F" w:rsidP="00B25F3F">
      <w:pPr>
        <w:spacing w:before="100" w:after="0" w:line="240" w:lineRule="auto"/>
        <w:rPr>
          <w:rFonts w:ascii="Times New Roman" w:eastAsia="Times New Roman" w:hAnsi="Times New Roman" w:cs="Times New Roman"/>
          <w:kern w:val="1"/>
          <w:sz w:val="24"/>
          <w:szCs w:val="24"/>
          <w:lang w:eastAsia="ar-SA"/>
        </w:rPr>
      </w:pPr>
      <w:r w:rsidRPr="000F28CD">
        <w:rPr>
          <w:rFonts w:ascii="Times New Roman" w:eastAsia="Times New Roman" w:hAnsi="Times New Roman" w:cs="Times New Roman"/>
          <w:kern w:val="1"/>
          <w:sz w:val="24"/>
          <w:szCs w:val="24"/>
          <w:lang w:eastAsia="ar-SA"/>
        </w:rPr>
        <w:t>atsauksme no _____________;</w:t>
      </w:r>
    </w:p>
    <w:p w14:paraId="1A074BDC" w14:textId="77777777" w:rsidR="00B25F3F" w:rsidRPr="000F28CD" w:rsidRDefault="00B25F3F" w:rsidP="00B25F3F">
      <w:pPr>
        <w:spacing w:before="100" w:after="0" w:line="240" w:lineRule="auto"/>
        <w:rPr>
          <w:rFonts w:ascii="Times New Roman" w:eastAsia="Times New Roman" w:hAnsi="Times New Roman" w:cs="Times New Roman"/>
          <w:kern w:val="1"/>
          <w:sz w:val="24"/>
          <w:szCs w:val="24"/>
          <w:lang w:eastAsia="ar-SA"/>
        </w:rPr>
      </w:pPr>
      <w:r w:rsidRPr="000F28CD">
        <w:rPr>
          <w:rFonts w:ascii="Times New Roman" w:eastAsia="Times New Roman" w:hAnsi="Times New Roman" w:cs="Times New Roman"/>
          <w:kern w:val="1"/>
          <w:sz w:val="24"/>
          <w:szCs w:val="24"/>
          <w:lang w:eastAsia="ar-SA"/>
        </w:rPr>
        <w:t>atsauksme no _____________;</w:t>
      </w:r>
    </w:p>
    <w:p w14:paraId="24F5FC4F" w14:textId="77777777" w:rsidR="00350A47" w:rsidRDefault="00350A47" w:rsidP="00350A47"/>
    <w:p w14:paraId="0BDD1DD2" w14:textId="77777777" w:rsidR="00350A47" w:rsidRDefault="00350A47" w:rsidP="00350A47">
      <w:pPr>
        <w:jc w:val="center"/>
      </w:pPr>
    </w:p>
    <w:p w14:paraId="3CCDC0D4" w14:textId="77777777" w:rsidR="00C01752" w:rsidRDefault="00C01752">
      <w:r>
        <w:br w:type="page"/>
      </w:r>
    </w:p>
    <w:tbl>
      <w:tblPr>
        <w:tblpPr w:leftFromText="180" w:rightFromText="180" w:horzAnchor="margin" w:tblpY="52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
        <w:gridCol w:w="2693"/>
        <w:gridCol w:w="2268"/>
        <w:gridCol w:w="1276"/>
        <w:gridCol w:w="1266"/>
        <w:gridCol w:w="1276"/>
      </w:tblGrid>
      <w:tr w:rsidR="00350A47" w:rsidRPr="00FB5478" w14:paraId="2EF31204" w14:textId="77777777" w:rsidTr="00540EA0">
        <w:trPr>
          <w:cantSplit/>
        </w:trPr>
        <w:tc>
          <w:tcPr>
            <w:tcW w:w="606" w:type="dxa"/>
            <w:vMerge w:val="restart"/>
          </w:tcPr>
          <w:p w14:paraId="3C6B600E" w14:textId="77777777" w:rsidR="00350A47" w:rsidRPr="00FB5478" w:rsidRDefault="00350A47" w:rsidP="00540EA0">
            <w:pPr>
              <w:rPr>
                <w:rFonts w:ascii="Times New Roman" w:hAnsi="Times New Roman" w:cs="Times New Roman"/>
                <w:b/>
                <w:sz w:val="24"/>
                <w:szCs w:val="24"/>
              </w:rPr>
            </w:pPr>
            <w:r w:rsidRPr="00FB5478">
              <w:rPr>
                <w:rFonts w:ascii="Times New Roman" w:hAnsi="Times New Roman" w:cs="Times New Roman"/>
                <w:b/>
                <w:sz w:val="24"/>
                <w:szCs w:val="24"/>
              </w:rPr>
              <w:lastRenderedPageBreak/>
              <w:t>Nr.</w:t>
            </w:r>
          </w:p>
          <w:p w14:paraId="7E50C728" w14:textId="77777777" w:rsidR="00350A47" w:rsidRPr="00FB5478" w:rsidRDefault="00350A47" w:rsidP="00540EA0">
            <w:pPr>
              <w:rPr>
                <w:rFonts w:ascii="Times New Roman" w:hAnsi="Times New Roman" w:cs="Times New Roman"/>
                <w:sz w:val="24"/>
                <w:szCs w:val="24"/>
              </w:rPr>
            </w:pPr>
            <w:r w:rsidRPr="00FB5478">
              <w:rPr>
                <w:rFonts w:ascii="Times New Roman" w:hAnsi="Times New Roman" w:cs="Times New Roman"/>
                <w:b/>
                <w:sz w:val="24"/>
                <w:szCs w:val="24"/>
              </w:rPr>
              <w:t>p.k.</w:t>
            </w:r>
          </w:p>
        </w:tc>
        <w:tc>
          <w:tcPr>
            <w:tcW w:w="2693" w:type="dxa"/>
            <w:vMerge w:val="restart"/>
            <w:vAlign w:val="center"/>
          </w:tcPr>
          <w:p w14:paraId="7BF55412"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Apakšuzņēmēja nosaukums</w:t>
            </w:r>
          </w:p>
        </w:tc>
        <w:tc>
          <w:tcPr>
            <w:tcW w:w="4810" w:type="dxa"/>
            <w:gridSpan w:val="3"/>
          </w:tcPr>
          <w:p w14:paraId="0DA73133"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Veicamā Darba daļa</w:t>
            </w:r>
          </w:p>
        </w:tc>
        <w:tc>
          <w:tcPr>
            <w:tcW w:w="1276" w:type="dxa"/>
          </w:tcPr>
          <w:p w14:paraId="62173257"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Uzņēmuma statuss</w:t>
            </w:r>
          </w:p>
        </w:tc>
      </w:tr>
      <w:tr w:rsidR="00350A47" w:rsidRPr="00FB5478" w14:paraId="51032AC9" w14:textId="77777777" w:rsidTr="00540EA0">
        <w:trPr>
          <w:cantSplit/>
        </w:trPr>
        <w:tc>
          <w:tcPr>
            <w:tcW w:w="606" w:type="dxa"/>
            <w:vMerge/>
          </w:tcPr>
          <w:p w14:paraId="3E06F833" w14:textId="77777777" w:rsidR="00350A47" w:rsidRPr="00FB5478" w:rsidRDefault="00350A47" w:rsidP="00540EA0">
            <w:pPr>
              <w:jc w:val="center"/>
              <w:rPr>
                <w:rFonts w:ascii="Times New Roman" w:hAnsi="Times New Roman" w:cs="Times New Roman"/>
                <w:b/>
                <w:sz w:val="24"/>
                <w:szCs w:val="24"/>
              </w:rPr>
            </w:pPr>
          </w:p>
        </w:tc>
        <w:tc>
          <w:tcPr>
            <w:tcW w:w="2693" w:type="dxa"/>
            <w:vMerge/>
            <w:vAlign w:val="center"/>
          </w:tcPr>
          <w:p w14:paraId="2C6C80B7" w14:textId="77777777" w:rsidR="00350A47" w:rsidRPr="00FB5478" w:rsidRDefault="00350A47" w:rsidP="00540EA0">
            <w:pPr>
              <w:jc w:val="center"/>
              <w:rPr>
                <w:rFonts w:ascii="Times New Roman" w:hAnsi="Times New Roman" w:cs="Times New Roman"/>
                <w:b/>
                <w:sz w:val="24"/>
                <w:szCs w:val="24"/>
              </w:rPr>
            </w:pPr>
          </w:p>
        </w:tc>
        <w:tc>
          <w:tcPr>
            <w:tcW w:w="2268" w:type="dxa"/>
            <w:vAlign w:val="center"/>
          </w:tcPr>
          <w:p w14:paraId="5992AB32"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Nosaukums no Darbu daudzumu saraksta</w:t>
            </w:r>
          </w:p>
        </w:tc>
        <w:tc>
          <w:tcPr>
            <w:tcW w:w="1276" w:type="dxa"/>
          </w:tcPr>
          <w:p w14:paraId="6ABE7846"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 xml:space="preserve">Apjoms </w:t>
            </w:r>
          </w:p>
          <w:p w14:paraId="281910D7"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w:t>
            </w:r>
            <w:r w:rsidRPr="00FB5478">
              <w:rPr>
                <w:rFonts w:ascii="Times New Roman" w:hAnsi="Times New Roman" w:cs="Times New Roman"/>
                <w:b/>
                <w:i/>
                <w:sz w:val="24"/>
                <w:szCs w:val="24"/>
              </w:rPr>
              <w:t xml:space="preserve">EUR) </w:t>
            </w:r>
          </w:p>
        </w:tc>
        <w:tc>
          <w:tcPr>
            <w:tcW w:w="1266" w:type="dxa"/>
            <w:vAlign w:val="center"/>
          </w:tcPr>
          <w:p w14:paraId="64A7C1CC"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 no piedāvātās līgumcenas</w:t>
            </w:r>
          </w:p>
        </w:tc>
        <w:tc>
          <w:tcPr>
            <w:tcW w:w="1276" w:type="dxa"/>
          </w:tcPr>
          <w:p w14:paraId="12C2AA12" w14:textId="77777777" w:rsidR="00350A47" w:rsidRPr="00FB5478" w:rsidRDefault="00350A47" w:rsidP="00540EA0">
            <w:pPr>
              <w:jc w:val="center"/>
              <w:rPr>
                <w:rFonts w:ascii="Times New Roman" w:hAnsi="Times New Roman" w:cs="Times New Roman"/>
                <w:b/>
                <w:sz w:val="24"/>
                <w:szCs w:val="24"/>
              </w:rPr>
            </w:pPr>
            <w:r w:rsidRPr="00FB5478">
              <w:rPr>
                <w:rFonts w:ascii="Times New Roman" w:hAnsi="Times New Roman" w:cs="Times New Roman"/>
                <w:b/>
                <w:sz w:val="24"/>
                <w:szCs w:val="24"/>
              </w:rPr>
              <w:t>Norādīt, vai atbilst mazā vai vidējā uzņēmuma statusam</w:t>
            </w:r>
          </w:p>
        </w:tc>
      </w:tr>
      <w:tr w:rsidR="00350A47" w:rsidRPr="00FB5478" w14:paraId="321336F3" w14:textId="77777777" w:rsidTr="00540EA0">
        <w:trPr>
          <w:cantSplit/>
          <w:trHeight w:val="227"/>
        </w:trPr>
        <w:tc>
          <w:tcPr>
            <w:tcW w:w="606" w:type="dxa"/>
            <w:vAlign w:val="center"/>
          </w:tcPr>
          <w:p w14:paraId="018D4E58" w14:textId="77777777" w:rsidR="00350A47" w:rsidRPr="00FB5478" w:rsidRDefault="00350A47" w:rsidP="00540EA0">
            <w:pPr>
              <w:rPr>
                <w:rFonts w:ascii="Times New Roman" w:hAnsi="Times New Roman" w:cs="Times New Roman"/>
                <w:b/>
                <w:sz w:val="24"/>
                <w:szCs w:val="24"/>
              </w:rPr>
            </w:pPr>
            <w:r w:rsidRPr="00FB5478">
              <w:rPr>
                <w:rFonts w:ascii="Times New Roman" w:hAnsi="Times New Roman" w:cs="Times New Roman"/>
                <w:b/>
                <w:sz w:val="24"/>
                <w:szCs w:val="24"/>
              </w:rPr>
              <w:t>I</w:t>
            </w:r>
          </w:p>
        </w:tc>
        <w:tc>
          <w:tcPr>
            <w:tcW w:w="2693" w:type="dxa"/>
          </w:tcPr>
          <w:p w14:paraId="250339F9" w14:textId="77777777" w:rsidR="00350A47" w:rsidRPr="00FB5478" w:rsidRDefault="00350A47" w:rsidP="00540EA0">
            <w:pPr>
              <w:rPr>
                <w:rFonts w:ascii="Times New Roman" w:hAnsi="Times New Roman" w:cs="Times New Roman"/>
                <w:b/>
                <w:sz w:val="24"/>
                <w:szCs w:val="24"/>
              </w:rPr>
            </w:pPr>
            <w:r w:rsidRPr="00FB5478">
              <w:rPr>
                <w:rFonts w:ascii="Times New Roman" w:hAnsi="Times New Roman" w:cs="Times New Roman"/>
                <w:b/>
                <w:sz w:val="24"/>
                <w:szCs w:val="24"/>
              </w:rPr>
              <w:t xml:space="preserve">Veicamā Darba daļa 10% vai lielāka: </w:t>
            </w:r>
          </w:p>
        </w:tc>
        <w:tc>
          <w:tcPr>
            <w:tcW w:w="2268" w:type="dxa"/>
            <w:shd w:val="clear" w:color="auto" w:fill="808080"/>
          </w:tcPr>
          <w:p w14:paraId="07D3BB2F" w14:textId="77777777" w:rsidR="00350A47" w:rsidRPr="00FB5478" w:rsidRDefault="00350A47" w:rsidP="00540EA0">
            <w:pPr>
              <w:rPr>
                <w:rFonts w:ascii="Times New Roman" w:hAnsi="Times New Roman" w:cs="Times New Roman"/>
                <w:sz w:val="24"/>
                <w:szCs w:val="24"/>
              </w:rPr>
            </w:pPr>
          </w:p>
        </w:tc>
        <w:tc>
          <w:tcPr>
            <w:tcW w:w="1276" w:type="dxa"/>
            <w:shd w:val="clear" w:color="auto" w:fill="808080"/>
          </w:tcPr>
          <w:p w14:paraId="60C0C21E" w14:textId="77777777" w:rsidR="00350A47" w:rsidRPr="00FB5478" w:rsidRDefault="00350A47" w:rsidP="00540EA0">
            <w:pPr>
              <w:rPr>
                <w:rFonts w:ascii="Times New Roman" w:hAnsi="Times New Roman" w:cs="Times New Roman"/>
                <w:sz w:val="24"/>
                <w:szCs w:val="24"/>
              </w:rPr>
            </w:pPr>
          </w:p>
        </w:tc>
        <w:tc>
          <w:tcPr>
            <w:tcW w:w="1266" w:type="dxa"/>
            <w:shd w:val="clear" w:color="auto" w:fill="808080"/>
          </w:tcPr>
          <w:p w14:paraId="5DE3D865" w14:textId="77777777" w:rsidR="00350A47" w:rsidRPr="00FB5478" w:rsidRDefault="00350A47" w:rsidP="00540EA0">
            <w:pPr>
              <w:rPr>
                <w:rFonts w:ascii="Times New Roman" w:hAnsi="Times New Roman" w:cs="Times New Roman"/>
                <w:sz w:val="24"/>
                <w:szCs w:val="24"/>
              </w:rPr>
            </w:pPr>
          </w:p>
        </w:tc>
        <w:tc>
          <w:tcPr>
            <w:tcW w:w="1276" w:type="dxa"/>
            <w:shd w:val="clear" w:color="auto" w:fill="808080"/>
          </w:tcPr>
          <w:p w14:paraId="08F1749C" w14:textId="77777777" w:rsidR="00350A47" w:rsidRPr="00FB5478" w:rsidRDefault="00350A47" w:rsidP="00540EA0">
            <w:pPr>
              <w:rPr>
                <w:rFonts w:ascii="Times New Roman" w:hAnsi="Times New Roman" w:cs="Times New Roman"/>
                <w:sz w:val="24"/>
                <w:szCs w:val="24"/>
              </w:rPr>
            </w:pPr>
          </w:p>
        </w:tc>
      </w:tr>
      <w:tr w:rsidR="00350A47" w:rsidRPr="00FB5478" w14:paraId="5BE2737E" w14:textId="77777777" w:rsidTr="00540EA0">
        <w:trPr>
          <w:cantSplit/>
          <w:trHeight w:val="274"/>
        </w:trPr>
        <w:tc>
          <w:tcPr>
            <w:tcW w:w="606" w:type="dxa"/>
          </w:tcPr>
          <w:p w14:paraId="262FDD8C" w14:textId="77777777" w:rsidR="00350A47" w:rsidRPr="00FB5478" w:rsidRDefault="00350A47" w:rsidP="00540EA0">
            <w:pPr>
              <w:ind w:left="360"/>
              <w:rPr>
                <w:rFonts w:ascii="Times New Roman" w:hAnsi="Times New Roman" w:cs="Times New Roman"/>
                <w:sz w:val="24"/>
                <w:szCs w:val="24"/>
              </w:rPr>
            </w:pPr>
            <w:r w:rsidRPr="00FB5478">
              <w:rPr>
                <w:rFonts w:ascii="Times New Roman" w:hAnsi="Times New Roman" w:cs="Times New Roman"/>
                <w:sz w:val="24"/>
                <w:szCs w:val="24"/>
              </w:rPr>
              <w:t>1.</w:t>
            </w:r>
          </w:p>
        </w:tc>
        <w:tc>
          <w:tcPr>
            <w:tcW w:w="2693" w:type="dxa"/>
          </w:tcPr>
          <w:p w14:paraId="15531276" w14:textId="77777777" w:rsidR="00350A47" w:rsidRPr="00FB5478" w:rsidRDefault="00350A47" w:rsidP="00540EA0">
            <w:pPr>
              <w:rPr>
                <w:rFonts w:ascii="Times New Roman" w:hAnsi="Times New Roman" w:cs="Times New Roman"/>
                <w:b/>
                <w:sz w:val="24"/>
                <w:szCs w:val="24"/>
              </w:rPr>
            </w:pPr>
          </w:p>
        </w:tc>
        <w:tc>
          <w:tcPr>
            <w:tcW w:w="2268" w:type="dxa"/>
          </w:tcPr>
          <w:p w14:paraId="2EF80119" w14:textId="77777777" w:rsidR="00350A47" w:rsidRPr="00FB5478" w:rsidRDefault="00350A47" w:rsidP="00540EA0">
            <w:pPr>
              <w:rPr>
                <w:rFonts w:ascii="Times New Roman" w:hAnsi="Times New Roman" w:cs="Times New Roman"/>
                <w:sz w:val="24"/>
                <w:szCs w:val="24"/>
              </w:rPr>
            </w:pPr>
          </w:p>
        </w:tc>
        <w:tc>
          <w:tcPr>
            <w:tcW w:w="1276" w:type="dxa"/>
          </w:tcPr>
          <w:p w14:paraId="7B4EF9D0" w14:textId="77777777" w:rsidR="00350A47" w:rsidRPr="00FB5478" w:rsidRDefault="00350A47" w:rsidP="00540EA0">
            <w:pPr>
              <w:rPr>
                <w:rFonts w:ascii="Times New Roman" w:hAnsi="Times New Roman" w:cs="Times New Roman"/>
                <w:sz w:val="24"/>
                <w:szCs w:val="24"/>
              </w:rPr>
            </w:pPr>
          </w:p>
        </w:tc>
        <w:tc>
          <w:tcPr>
            <w:tcW w:w="1266" w:type="dxa"/>
          </w:tcPr>
          <w:p w14:paraId="1FD2A9AF" w14:textId="77777777" w:rsidR="00350A47" w:rsidRPr="00FB5478" w:rsidRDefault="00350A47" w:rsidP="00540EA0">
            <w:pPr>
              <w:rPr>
                <w:rFonts w:ascii="Times New Roman" w:hAnsi="Times New Roman" w:cs="Times New Roman"/>
                <w:sz w:val="24"/>
                <w:szCs w:val="24"/>
              </w:rPr>
            </w:pPr>
          </w:p>
        </w:tc>
        <w:tc>
          <w:tcPr>
            <w:tcW w:w="1276" w:type="dxa"/>
          </w:tcPr>
          <w:p w14:paraId="6FC461A2" w14:textId="77777777" w:rsidR="00350A47" w:rsidRPr="00FB5478" w:rsidRDefault="00350A47" w:rsidP="00540EA0">
            <w:pPr>
              <w:rPr>
                <w:rFonts w:ascii="Times New Roman" w:hAnsi="Times New Roman" w:cs="Times New Roman"/>
                <w:sz w:val="24"/>
                <w:szCs w:val="24"/>
              </w:rPr>
            </w:pPr>
          </w:p>
        </w:tc>
      </w:tr>
      <w:tr w:rsidR="00350A47" w:rsidRPr="00FB5478" w14:paraId="38E96CBB" w14:textId="77777777" w:rsidTr="00540EA0">
        <w:trPr>
          <w:cantSplit/>
        </w:trPr>
        <w:tc>
          <w:tcPr>
            <w:tcW w:w="606" w:type="dxa"/>
          </w:tcPr>
          <w:p w14:paraId="19759B7E" w14:textId="77777777" w:rsidR="00350A47" w:rsidRPr="00FB5478" w:rsidRDefault="00350A47" w:rsidP="00540EA0">
            <w:pPr>
              <w:ind w:left="360"/>
              <w:rPr>
                <w:rFonts w:ascii="Times New Roman" w:hAnsi="Times New Roman" w:cs="Times New Roman"/>
                <w:sz w:val="24"/>
                <w:szCs w:val="24"/>
              </w:rPr>
            </w:pPr>
            <w:r w:rsidRPr="00FB5478">
              <w:rPr>
                <w:rFonts w:ascii="Times New Roman" w:hAnsi="Times New Roman" w:cs="Times New Roman"/>
                <w:sz w:val="24"/>
                <w:szCs w:val="24"/>
              </w:rPr>
              <w:t>2.</w:t>
            </w:r>
          </w:p>
        </w:tc>
        <w:tc>
          <w:tcPr>
            <w:tcW w:w="2693" w:type="dxa"/>
          </w:tcPr>
          <w:p w14:paraId="4FDAE7C5" w14:textId="77777777" w:rsidR="00350A47" w:rsidRPr="00FB5478" w:rsidRDefault="00350A47" w:rsidP="00540EA0">
            <w:pPr>
              <w:rPr>
                <w:rFonts w:ascii="Times New Roman" w:hAnsi="Times New Roman" w:cs="Times New Roman"/>
                <w:b/>
                <w:sz w:val="24"/>
                <w:szCs w:val="24"/>
              </w:rPr>
            </w:pPr>
          </w:p>
        </w:tc>
        <w:tc>
          <w:tcPr>
            <w:tcW w:w="2268" w:type="dxa"/>
          </w:tcPr>
          <w:p w14:paraId="1BFA56D9" w14:textId="77777777" w:rsidR="00350A47" w:rsidRPr="00FB5478" w:rsidRDefault="00350A47" w:rsidP="00540EA0">
            <w:pPr>
              <w:rPr>
                <w:rFonts w:ascii="Times New Roman" w:hAnsi="Times New Roman" w:cs="Times New Roman"/>
                <w:sz w:val="24"/>
                <w:szCs w:val="24"/>
              </w:rPr>
            </w:pPr>
          </w:p>
        </w:tc>
        <w:tc>
          <w:tcPr>
            <w:tcW w:w="1276" w:type="dxa"/>
          </w:tcPr>
          <w:p w14:paraId="6DE273FC" w14:textId="77777777" w:rsidR="00350A47" w:rsidRPr="00FB5478" w:rsidRDefault="00350A47" w:rsidP="00540EA0">
            <w:pPr>
              <w:rPr>
                <w:rFonts w:ascii="Times New Roman" w:hAnsi="Times New Roman" w:cs="Times New Roman"/>
                <w:sz w:val="24"/>
                <w:szCs w:val="24"/>
              </w:rPr>
            </w:pPr>
          </w:p>
        </w:tc>
        <w:tc>
          <w:tcPr>
            <w:tcW w:w="1266" w:type="dxa"/>
          </w:tcPr>
          <w:p w14:paraId="23886A62" w14:textId="77777777" w:rsidR="00350A47" w:rsidRPr="00FB5478" w:rsidRDefault="00350A47" w:rsidP="00540EA0">
            <w:pPr>
              <w:rPr>
                <w:rFonts w:ascii="Times New Roman" w:hAnsi="Times New Roman" w:cs="Times New Roman"/>
                <w:sz w:val="24"/>
                <w:szCs w:val="24"/>
              </w:rPr>
            </w:pPr>
          </w:p>
        </w:tc>
        <w:tc>
          <w:tcPr>
            <w:tcW w:w="1276" w:type="dxa"/>
          </w:tcPr>
          <w:p w14:paraId="4365F15E" w14:textId="77777777" w:rsidR="00350A47" w:rsidRPr="00FB5478" w:rsidRDefault="00350A47" w:rsidP="00540EA0">
            <w:pPr>
              <w:rPr>
                <w:rFonts w:ascii="Times New Roman" w:hAnsi="Times New Roman" w:cs="Times New Roman"/>
                <w:sz w:val="24"/>
                <w:szCs w:val="24"/>
              </w:rPr>
            </w:pPr>
          </w:p>
        </w:tc>
      </w:tr>
      <w:tr w:rsidR="00350A47" w:rsidRPr="00FB5478" w14:paraId="526CC0A0" w14:textId="77777777" w:rsidTr="00540EA0">
        <w:trPr>
          <w:cantSplit/>
        </w:trPr>
        <w:tc>
          <w:tcPr>
            <w:tcW w:w="606" w:type="dxa"/>
          </w:tcPr>
          <w:p w14:paraId="6DFD03A5" w14:textId="77777777" w:rsidR="00350A47" w:rsidRPr="00FB5478" w:rsidRDefault="00350A47" w:rsidP="00540EA0">
            <w:pPr>
              <w:rPr>
                <w:rFonts w:ascii="Times New Roman" w:hAnsi="Times New Roman" w:cs="Times New Roman"/>
                <w:sz w:val="24"/>
                <w:szCs w:val="24"/>
              </w:rPr>
            </w:pPr>
            <w:r w:rsidRPr="00FB5478">
              <w:rPr>
                <w:rFonts w:ascii="Times New Roman" w:hAnsi="Times New Roman" w:cs="Times New Roman"/>
                <w:sz w:val="24"/>
                <w:szCs w:val="24"/>
              </w:rPr>
              <w:t xml:space="preserve"> n+1</w:t>
            </w:r>
          </w:p>
        </w:tc>
        <w:tc>
          <w:tcPr>
            <w:tcW w:w="2693" w:type="dxa"/>
          </w:tcPr>
          <w:p w14:paraId="1E81B63F" w14:textId="77777777" w:rsidR="00350A47" w:rsidRPr="00FB5478" w:rsidRDefault="00350A47" w:rsidP="00540EA0">
            <w:pPr>
              <w:rPr>
                <w:rFonts w:ascii="Times New Roman" w:hAnsi="Times New Roman" w:cs="Times New Roman"/>
                <w:b/>
                <w:sz w:val="24"/>
                <w:szCs w:val="24"/>
              </w:rPr>
            </w:pPr>
          </w:p>
        </w:tc>
        <w:tc>
          <w:tcPr>
            <w:tcW w:w="2268" w:type="dxa"/>
          </w:tcPr>
          <w:p w14:paraId="7139588A" w14:textId="77777777" w:rsidR="00350A47" w:rsidRPr="00FB5478" w:rsidRDefault="00350A47" w:rsidP="00540EA0">
            <w:pPr>
              <w:rPr>
                <w:rFonts w:ascii="Times New Roman" w:hAnsi="Times New Roman" w:cs="Times New Roman"/>
                <w:sz w:val="24"/>
                <w:szCs w:val="24"/>
              </w:rPr>
            </w:pPr>
          </w:p>
        </w:tc>
        <w:tc>
          <w:tcPr>
            <w:tcW w:w="1276" w:type="dxa"/>
          </w:tcPr>
          <w:p w14:paraId="4006952D" w14:textId="77777777" w:rsidR="00350A47" w:rsidRPr="00FB5478" w:rsidRDefault="00350A47" w:rsidP="00540EA0">
            <w:pPr>
              <w:rPr>
                <w:rFonts w:ascii="Times New Roman" w:hAnsi="Times New Roman" w:cs="Times New Roman"/>
                <w:sz w:val="24"/>
                <w:szCs w:val="24"/>
              </w:rPr>
            </w:pPr>
          </w:p>
        </w:tc>
        <w:tc>
          <w:tcPr>
            <w:tcW w:w="1266" w:type="dxa"/>
          </w:tcPr>
          <w:p w14:paraId="5795C0AE" w14:textId="77777777" w:rsidR="00350A47" w:rsidRPr="00FB5478" w:rsidRDefault="00350A47" w:rsidP="00540EA0">
            <w:pPr>
              <w:rPr>
                <w:rFonts w:ascii="Times New Roman" w:hAnsi="Times New Roman" w:cs="Times New Roman"/>
                <w:sz w:val="24"/>
                <w:szCs w:val="24"/>
              </w:rPr>
            </w:pPr>
          </w:p>
        </w:tc>
        <w:tc>
          <w:tcPr>
            <w:tcW w:w="1276" w:type="dxa"/>
          </w:tcPr>
          <w:p w14:paraId="270DAB2E" w14:textId="77777777" w:rsidR="00350A47" w:rsidRPr="00FB5478" w:rsidRDefault="00350A47" w:rsidP="00540EA0">
            <w:pPr>
              <w:rPr>
                <w:rFonts w:ascii="Times New Roman" w:hAnsi="Times New Roman" w:cs="Times New Roman"/>
                <w:sz w:val="24"/>
                <w:szCs w:val="24"/>
              </w:rPr>
            </w:pPr>
          </w:p>
        </w:tc>
      </w:tr>
      <w:tr w:rsidR="00350A47" w:rsidRPr="00FB5478" w14:paraId="631A20A7" w14:textId="77777777" w:rsidTr="00540EA0">
        <w:trPr>
          <w:cantSplit/>
          <w:trHeight w:val="297"/>
        </w:trPr>
        <w:tc>
          <w:tcPr>
            <w:tcW w:w="606" w:type="dxa"/>
            <w:tcBorders>
              <w:bottom w:val="single" w:sz="12" w:space="0" w:color="auto"/>
            </w:tcBorders>
          </w:tcPr>
          <w:p w14:paraId="3126ADD1" w14:textId="77777777" w:rsidR="00350A47" w:rsidRPr="00FB5478" w:rsidRDefault="00350A47" w:rsidP="00540EA0">
            <w:pPr>
              <w:ind w:left="360"/>
              <w:rPr>
                <w:rFonts w:ascii="Times New Roman" w:hAnsi="Times New Roman" w:cs="Times New Roman"/>
                <w:b/>
                <w:sz w:val="24"/>
                <w:szCs w:val="24"/>
              </w:rPr>
            </w:pPr>
          </w:p>
        </w:tc>
        <w:tc>
          <w:tcPr>
            <w:tcW w:w="2693" w:type="dxa"/>
            <w:tcBorders>
              <w:bottom w:val="single" w:sz="12" w:space="0" w:color="auto"/>
            </w:tcBorders>
          </w:tcPr>
          <w:p w14:paraId="33E6EFC9" w14:textId="77777777" w:rsidR="00350A47" w:rsidRPr="00FB5478" w:rsidRDefault="00350A47" w:rsidP="00540EA0">
            <w:pPr>
              <w:rPr>
                <w:rFonts w:ascii="Times New Roman" w:hAnsi="Times New Roman" w:cs="Times New Roman"/>
                <w:b/>
                <w:sz w:val="24"/>
                <w:szCs w:val="24"/>
              </w:rPr>
            </w:pPr>
          </w:p>
        </w:tc>
        <w:tc>
          <w:tcPr>
            <w:tcW w:w="2268" w:type="dxa"/>
            <w:tcBorders>
              <w:bottom w:val="single" w:sz="12" w:space="0" w:color="auto"/>
            </w:tcBorders>
          </w:tcPr>
          <w:p w14:paraId="3D89C916" w14:textId="77777777" w:rsidR="00350A47" w:rsidRPr="00FB5478" w:rsidRDefault="00350A47" w:rsidP="00540EA0">
            <w:pPr>
              <w:jc w:val="right"/>
              <w:rPr>
                <w:rFonts w:ascii="Times New Roman" w:hAnsi="Times New Roman" w:cs="Times New Roman"/>
                <w:sz w:val="24"/>
                <w:szCs w:val="24"/>
              </w:rPr>
            </w:pPr>
            <w:r w:rsidRPr="00FB5478">
              <w:rPr>
                <w:rFonts w:ascii="Times New Roman" w:hAnsi="Times New Roman" w:cs="Times New Roman"/>
                <w:sz w:val="24"/>
                <w:szCs w:val="24"/>
              </w:rPr>
              <w:t xml:space="preserve">Kopā </w:t>
            </w:r>
          </w:p>
        </w:tc>
        <w:tc>
          <w:tcPr>
            <w:tcW w:w="1276" w:type="dxa"/>
            <w:tcBorders>
              <w:bottom w:val="single" w:sz="12" w:space="0" w:color="auto"/>
            </w:tcBorders>
          </w:tcPr>
          <w:p w14:paraId="69F42D60" w14:textId="77777777" w:rsidR="00350A47" w:rsidRPr="00FB5478" w:rsidRDefault="00350A47" w:rsidP="00540EA0">
            <w:pPr>
              <w:rPr>
                <w:rFonts w:ascii="Times New Roman" w:hAnsi="Times New Roman" w:cs="Times New Roman"/>
                <w:sz w:val="24"/>
                <w:szCs w:val="24"/>
              </w:rPr>
            </w:pPr>
          </w:p>
        </w:tc>
        <w:tc>
          <w:tcPr>
            <w:tcW w:w="1266" w:type="dxa"/>
            <w:tcBorders>
              <w:bottom w:val="single" w:sz="12" w:space="0" w:color="auto"/>
            </w:tcBorders>
          </w:tcPr>
          <w:p w14:paraId="577DBAA7" w14:textId="77777777" w:rsidR="00350A47" w:rsidRPr="00FB5478" w:rsidRDefault="00350A47" w:rsidP="00540EA0">
            <w:pPr>
              <w:rPr>
                <w:rFonts w:ascii="Times New Roman" w:hAnsi="Times New Roman" w:cs="Times New Roman"/>
                <w:sz w:val="24"/>
                <w:szCs w:val="24"/>
              </w:rPr>
            </w:pPr>
          </w:p>
        </w:tc>
        <w:tc>
          <w:tcPr>
            <w:tcW w:w="1276" w:type="dxa"/>
            <w:tcBorders>
              <w:bottom w:val="single" w:sz="12" w:space="0" w:color="auto"/>
            </w:tcBorders>
            <w:shd w:val="clear" w:color="auto" w:fill="808080" w:themeFill="background1" w:themeFillShade="80"/>
          </w:tcPr>
          <w:p w14:paraId="0D6E7F66" w14:textId="77777777" w:rsidR="00350A47" w:rsidRPr="00FB5478" w:rsidRDefault="00350A47" w:rsidP="00540EA0">
            <w:pPr>
              <w:rPr>
                <w:rFonts w:ascii="Times New Roman" w:hAnsi="Times New Roman" w:cs="Times New Roman"/>
                <w:sz w:val="24"/>
                <w:szCs w:val="24"/>
              </w:rPr>
            </w:pPr>
          </w:p>
        </w:tc>
      </w:tr>
      <w:tr w:rsidR="00350A47" w:rsidRPr="00FB5478" w14:paraId="7CBADD68" w14:textId="77777777" w:rsidTr="00540EA0">
        <w:trPr>
          <w:cantSplit/>
        </w:trPr>
        <w:tc>
          <w:tcPr>
            <w:tcW w:w="606" w:type="dxa"/>
            <w:tcBorders>
              <w:top w:val="single" w:sz="12" w:space="0" w:color="auto"/>
            </w:tcBorders>
          </w:tcPr>
          <w:p w14:paraId="7C639423" w14:textId="77777777" w:rsidR="00350A47" w:rsidRPr="00FB5478" w:rsidRDefault="00350A47" w:rsidP="00540EA0">
            <w:pPr>
              <w:rPr>
                <w:rFonts w:ascii="Times New Roman" w:hAnsi="Times New Roman" w:cs="Times New Roman"/>
                <w:b/>
                <w:sz w:val="24"/>
                <w:szCs w:val="24"/>
              </w:rPr>
            </w:pPr>
            <w:r w:rsidRPr="00FB5478">
              <w:rPr>
                <w:rFonts w:ascii="Times New Roman" w:hAnsi="Times New Roman" w:cs="Times New Roman"/>
                <w:b/>
                <w:sz w:val="24"/>
                <w:szCs w:val="24"/>
              </w:rPr>
              <w:t>II</w:t>
            </w:r>
          </w:p>
        </w:tc>
        <w:tc>
          <w:tcPr>
            <w:tcW w:w="2693" w:type="dxa"/>
            <w:tcBorders>
              <w:top w:val="single" w:sz="12" w:space="0" w:color="auto"/>
            </w:tcBorders>
          </w:tcPr>
          <w:p w14:paraId="1336EB05" w14:textId="77777777" w:rsidR="00350A47" w:rsidRPr="00FB5478" w:rsidRDefault="00350A47" w:rsidP="00540EA0">
            <w:pPr>
              <w:rPr>
                <w:rFonts w:ascii="Times New Roman" w:hAnsi="Times New Roman" w:cs="Times New Roman"/>
                <w:b/>
                <w:sz w:val="24"/>
                <w:szCs w:val="24"/>
              </w:rPr>
            </w:pPr>
            <w:r w:rsidRPr="00FB5478">
              <w:rPr>
                <w:rFonts w:ascii="Times New Roman" w:hAnsi="Times New Roman" w:cs="Times New Roman"/>
                <w:b/>
                <w:sz w:val="24"/>
                <w:szCs w:val="24"/>
              </w:rPr>
              <w:t>Veicamā Darba daļa mazāka par 10%:</w:t>
            </w:r>
          </w:p>
        </w:tc>
        <w:tc>
          <w:tcPr>
            <w:tcW w:w="2268" w:type="dxa"/>
            <w:tcBorders>
              <w:top w:val="single" w:sz="12" w:space="0" w:color="auto"/>
            </w:tcBorders>
            <w:shd w:val="clear" w:color="auto" w:fill="808080" w:themeFill="background1" w:themeFillShade="80"/>
          </w:tcPr>
          <w:p w14:paraId="3CE2CC4C" w14:textId="77777777" w:rsidR="00350A47" w:rsidRPr="00FB5478" w:rsidRDefault="00350A47" w:rsidP="00540EA0">
            <w:pPr>
              <w:rPr>
                <w:rFonts w:ascii="Times New Roman" w:hAnsi="Times New Roman" w:cs="Times New Roman"/>
                <w:sz w:val="24"/>
                <w:szCs w:val="24"/>
              </w:rPr>
            </w:pPr>
          </w:p>
        </w:tc>
        <w:tc>
          <w:tcPr>
            <w:tcW w:w="1276" w:type="dxa"/>
            <w:tcBorders>
              <w:top w:val="single" w:sz="12" w:space="0" w:color="auto"/>
            </w:tcBorders>
            <w:shd w:val="clear" w:color="auto" w:fill="808080"/>
          </w:tcPr>
          <w:p w14:paraId="63C46343" w14:textId="77777777" w:rsidR="00350A47" w:rsidRPr="00FB5478" w:rsidRDefault="00350A47" w:rsidP="00540EA0">
            <w:pPr>
              <w:rPr>
                <w:rFonts w:ascii="Times New Roman" w:hAnsi="Times New Roman" w:cs="Times New Roman"/>
                <w:sz w:val="24"/>
                <w:szCs w:val="24"/>
              </w:rPr>
            </w:pPr>
          </w:p>
        </w:tc>
        <w:tc>
          <w:tcPr>
            <w:tcW w:w="1266" w:type="dxa"/>
            <w:tcBorders>
              <w:top w:val="single" w:sz="12" w:space="0" w:color="auto"/>
            </w:tcBorders>
            <w:shd w:val="clear" w:color="auto" w:fill="808080"/>
          </w:tcPr>
          <w:p w14:paraId="0020F183" w14:textId="77777777" w:rsidR="00350A47" w:rsidRPr="00FB5478" w:rsidRDefault="00350A47" w:rsidP="00540EA0">
            <w:pPr>
              <w:rPr>
                <w:rFonts w:ascii="Times New Roman" w:hAnsi="Times New Roman" w:cs="Times New Roman"/>
                <w:sz w:val="24"/>
                <w:szCs w:val="24"/>
              </w:rPr>
            </w:pPr>
          </w:p>
        </w:tc>
        <w:tc>
          <w:tcPr>
            <w:tcW w:w="1276" w:type="dxa"/>
            <w:tcBorders>
              <w:top w:val="single" w:sz="12" w:space="0" w:color="auto"/>
            </w:tcBorders>
            <w:shd w:val="clear" w:color="auto" w:fill="808080"/>
          </w:tcPr>
          <w:p w14:paraId="0ADDDED9" w14:textId="77777777" w:rsidR="00350A47" w:rsidRPr="00FB5478" w:rsidRDefault="00350A47" w:rsidP="00540EA0">
            <w:pPr>
              <w:rPr>
                <w:rFonts w:ascii="Times New Roman" w:hAnsi="Times New Roman" w:cs="Times New Roman"/>
                <w:sz w:val="24"/>
                <w:szCs w:val="24"/>
              </w:rPr>
            </w:pPr>
          </w:p>
        </w:tc>
      </w:tr>
      <w:tr w:rsidR="00350A47" w:rsidRPr="00FB5478" w14:paraId="260F0294" w14:textId="77777777" w:rsidTr="00540EA0">
        <w:trPr>
          <w:cantSplit/>
        </w:trPr>
        <w:tc>
          <w:tcPr>
            <w:tcW w:w="606" w:type="dxa"/>
          </w:tcPr>
          <w:p w14:paraId="27CCDE4D" w14:textId="77777777" w:rsidR="00350A47" w:rsidRPr="00FB5478" w:rsidRDefault="00350A47" w:rsidP="00540EA0">
            <w:pPr>
              <w:ind w:left="360"/>
              <w:rPr>
                <w:rFonts w:ascii="Times New Roman" w:hAnsi="Times New Roman" w:cs="Times New Roman"/>
                <w:sz w:val="24"/>
                <w:szCs w:val="24"/>
              </w:rPr>
            </w:pPr>
            <w:r w:rsidRPr="00FB5478">
              <w:rPr>
                <w:rFonts w:ascii="Times New Roman" w:hAnsi="Times New Roman" w:cs="Times New Roman"/>
                <w:sz w:val="24"/>
                <w:szCs w:val="24"/>
              </w:rPr>
              <w:t>1.</w:t>
            </w:r>
          </w:p>
        </w:tc>
        <w:tc>
          <w:tcPr>
            <w:tcW w:w="2693" w:type="dxa"/>
          </w:tcPr>
          <w:p w14:paraId="79790084" w14:textId="77777777" w:rsidR="00350A47" w:rsidRPr="00FB5478" w:rsidRDefault="00350A47" w:rsidP="00540EA0">
            <w:pPr>
              <w:rPr>
                <w:rFonts w:ascii="Times New Roman" w:hAnsi="Times New Roman" w:cs="Times New Roman"/>
                <w:sz w:val="24"/>
                <w:szCs w:val="24"/>
              </w:rPr>
            </w:pPr>
          </w:p>
        </w:tc>
        <w:tc>
          <w:tcPr>
            <w:tcW w:w="2268" w:type="dxa"/>
          </w:tcPr>
          <w:p w14:paraId="3215D246" w14:textId="77777777" w:rsidR="00350A47" w:rsidRPr="00FB5478" w:rsidRDefault="00350A47" w:rsidP="00540EA0">
            <w:pPr>
              <w:jc w:val="right"/>
              <w:rPr>
                <w:rFonts w:ascii="Times New Roman" w:hAnsi="Times New Roman" w:cs="Times New Roman"/>
                <w:sz w:val="24"/>
                <w:szCs w:val="24"/>
              </w:rPr>
            </w:pPr>
          </w:p>
        </w:tc>
        <w:tc>
          <w:tcPr>
            <w:tcW w:w="1276" w:type="dxa"/>
          </w:tcPr>
          <w:p w14:paraId="0A3086E6" w14:textId="77777777" w:rsidR="00350A47" w:rsidRPr="00FB5478" w:rsidRDefault="00350A47" w:rsidP="00540EA0">
            <w:pPr>
              <w:rPr>
                <w:rFonts w:ascii="Times New Roman" w:hAnsi="Times New Roman" w:cs="Times New Roman"/>
                <w:sz w:val="24"/>
                <w:szCs w:val="24"/>
              </w:rPr>
            </w:pPr>
          </w:p>
        </w:tc>
        <w:tc>
          <w:tcPr>
            <w:tcW w:w="1266" w:type="dxa"/>
          </w:tcPr>
          <w:p w14:paraId="02B3D344" w14:textId="77777777" w:rsidR="00350A47" w:rsidRPr="00FB5478" w:rsidRDefault="00350A47" w:rsidP="00540EA0">
            <w:pPr>
              <w:rPr>
                <w:rFonts w:ascii="Times New Roman" w:hAnsi="Times New Roman" w:cs="Times New Roman"/>
                <w:sz w:val="24"/>
                <w:szCs w:val="24"/>
              </w:rPr>
            </w:pPr>
          </w:p>
        </w:tc>
        <w:tc>
          <w:tcPr>
            <w:tcW w:w="1276" w:type="dxa"/>
          </w:tcPr>
          <w:p w14:paraId="47BC8389" w14:textId="77777777" w:rsidR="00350A47" w:rsidRPr="00FB5478" w:rsidRDefault="00350A47" w:rsidP="00540EA0">
            <w:pPr>
              <w:rPr>
                <w:rFonts w:ascii="Times New Roman" w:hAnsi="Times New Roman" w:cs="Times New Roman"/>
                <w:sz w:val="24"/>
                <w:szCs w:val="24"/>
              </w:rPr>
            </w:pPr>
          </w:p>
        </w:tc>
      </w:tr>
      <w:tr w:rsidR="00350A47" w:rsidRPr="00FB5478" w14:paraId="69306648" w14:textId="77777777" w:rsidTr="00540EA0">
        <w:trPr>
          <w:cantSplit/>
        </w:trPr>
        <w:tc>
          <w:tcPr>
            <w:tcW w:w="606" w:type="dxa"/>
          </w:tcPr>
          <w:p w14:paraId="28E2B026" w14:textId="77777777" w:rsidR="00350A47" w:rsidRPr="00FB5478" w:rsidRDefault="00350A47" w:rsidP="00540EA0">
            <w:pPr>
              <w:ind w:left="360"/>
              <w:rPr>
                <w:rFonts w:ascii="Times New Roman" w:hAnsi="Times New Roman" w:cs="Times New Roman"/>
                <w:sz w:val="24"/>
                <w:szCs w:val="24"/>
              </w:rPr>
            </w:pPr>
            <w:r w:rsidRPr="00FB5478">
              <w:rPr>
                <w:rFonts w:ascii="Times New Roman" w:hAnsi="Times New Roman" w:cs="Times New Roman"/>
                <w:sz w:val="24"/>
                <w:szCs w:val="24"/>
              </w:rPr>
              <w:t>2.</w:t>
            </w:r>
          </w:p>
        </w:tc>
        <w:tc>
          <w:tcPr>
            <w:tcW w:w="2693" w:type="dxa"/>
          </w:tcPr>
          <w:p w14:paraId="1B8C671E" w14:textId="77777777" w:rsidR="00350A47" w:rsidRPr="00FB5478" w:rsidRDefault="00350A47" w:rsidP="00540EA0">
            <w:pPr>
              <w:rPr>
                <w:rFonts w:ascii="Times New Roman" w:hAnsi="Times New Roman" w:cs="Times New Roman"/>
                <w:sz w:val="24"/>
                <w:szCs w:val="24"/>
              </w:rPr>
            </w:pPr>
          </w:p>
        </w:tc>
        <w:tc>
          <w:tcPr>
            <w:tcW w:w="2268" w:type="dxa"/>
          </w:tcPr>
          <w:p w14:paraId="745C9E0C" w14:textId="77777777" w:rsidR="00350A47" w:rsidRPr="00FB5478" w:rsidRDefault="00350A47" w:rsidP="00540EA0">
            <w:pPr>
              <w:jc w:val="right"/>
              <w:rPr>
                <w:rFonts w:ascii="Times New Roman" w:hAnsi="Times New Roman" w:cs="Times New Roman"/>
                <w:sz w:val="24"/>
                <w:szCs w:val="24"/>
              </w:rPr>
            </w:pPr>
          </w:p>
        </w:tc>
        <w:tc>
          <w:tcPr>
            <w:tcW w:w="1276" w:type="dxa"/>
          </w:tcPr>
          <w:p w14:paraId="20281C63" w14:textId="77777777" w:rsidR="00350A47" w:rsidRPr="00FB5478" w:rsidRDefault="00350A47" w:rsidP="00540EA0">
            <w:pPr>
              <w:rPr>
                <w:rFonts w:ascii="Times New Roman" w:hAnsi="Times New Roman" w:cs="Times New Roman"/>
                <w:sz w:val="24"/>
                <w:szCs w:val="24"/>
              </w:rPr>
            </w:pPr>
          </w:p>
        </w:tc>
        <w:tc>
          <w:tcPr>
            <w:tcW w:w="1266" w:type="dxa"/>
          </w:tcPr>
          <w:p w14:paraId="3DD5B657" w14:textId="77777777" w:rsidR="00350A47" w:rsidRPr="00FB5478" w:rsidRDefault="00350A47" w:rsidP="00540EA0">
            <w:pPr>
              <w:rPr>
                <w:rFonts w:ascii="Times New Roman" w:hAnsi="Times New Roman" w:cs="Times New Roman"/>
                <w:sz w:val="24"/>
                <w:szCs w:val="24"/>
              </w:rPr>
            </w:pPr>
          </w:p>
        </w:tc>
        <w:tc>
          <w:tcPr>
            <w:tcW w:w="1276" w:type="dxa"/>
          </w:tcPr>
          <w:p w14:paraId="4AC1002C" w14:textId="77777777" w:rsidR="00350A47" w:rsidRPr="00FB5478" w:rsidRDefault="00350A47" w:rsidP="00540EA0">
            <w:pPr>
              <w:rPr>
                <w:rFonts w:ascii="Times New Roman" w:hAnsi="Times New Roman" w:cs="Times New Roman"/>
                <w:sz w:val="24"/>
                <w:szCs w:val="24"/>
              </w:rPr>
            </w:pPr>
          </w:p>
        </w:tc>
      </w:tr>
      <w:tr w:rsidR="00350A47" w:rsidRPr="00FB5478" w14:paraId="50473D3B" w14:textId="77777777" w:rsidTr="00540EA0">
        <w:trPr>
          <w:cantSplit/>
        </w:trPr>
        <w:tc>
          <w:tcPr>
            <w:tcW w:w="606" w:type="dxa"/>
          </w:tcPr>
          <w:p w14:paraId="00D0D13F" w14:textId="77777777" w:rsidR="00350A47" w:rsidRPr="00FB5478" w:rsidRDefault="00350A47" w:rsidP="00540EA0">
            <w:pPr>
              <w:rPr>
                <w:rFonts w:ascii="Times New Roman" w:hAnsi="Times New Roman" w:cs="Times New Roman"/>
                <w:sz w:val="24"/>
                <w:szCs w:val="24"/>
              </w:rPr>
            </w:pPr>
            <w:r w:rsidRPr="00FB5478">
              <w:rPr>
                <w:rFonts w:ascii="Times New Roman" w:hAnsi="Times New Roman" w:cs="Times New Roman"/>
                <w:sz w:val="24"/>
                <w:szCs w:val="24"/>
              </w:rPr>
              <w:t xml:space="preserve"> n+1</w:t>
            </w:r>
          </w:p>
        </w:tc>
        <w:tc>
          <w:tcPr>
            <w:tcW w:w="2693" w:type="dxa"/>
          </w:tcPr>
          <w:p w14:paraId="65F7FF61" w14:textId="77777777" w:rsidR="00350A47" w:rsidRPr="00FB5478" w:rsidRDefault="00350A47" w:rsidP="00540EA0">
            <w:pPr>
              <w:rPr>
                <w:rFonts w:ascii="Times New Roman" w:hAnsi="Times New Roman" w:cs="Times New Roman"/>
                <w:sz w:val="24"/>
                <w:szCs w:val="24"/>
              </w:rPr>
            </w:pPr>
          </w:p>
        </w:tc>
        <w:tc>
          <w:tcPr>
            <w:tcW w:w="2268" w:type="dxa"/>
          </w:tcPr>
          <w:p w14:paraId="760D0D7E" w14:textId="77777777" w:rsidR="00350A47" w:rsidRPr="00FB5478" w:rsidRDefault="00350A47" w:rsidP="00540EA0">
            <w:pPr>
              <w:jc w:val="right"/>
              <w:rPr>
                <w:rFonts w:ascii="Times New Roman" w:hAnsi="Times New Roman" w:cs="Times New Roman"/>
                <w:sz w:val="24"/>
                <w:szCs w:val="24"/>
              </w:rPr>
            </w:pPr>
          </w:p>
        </w:tc>
        <w:tc>
          <w:tcPr>
            <w:tcW w:w="1276" w:type="dxa"/>
          </w:tcPr>
          <w:p w14:paraId="6DCB9D99" w14:textId="77777777" w:rsidR="00350A47" w:rsidRPr="00FB5478" w:rsidRDefault="00350A47" w:rsidP="00540EA0">
            <w:pPr>
              <w:rPr>
                <w:rFonts w:ascii="Times New Roman" w:hAnsi="Times New Roman" w:cs="Times New Roman"/>
                <w:sz w:val="24"/>
                <w:szCs w:val="24"/>
              </w:rPr>
            </w:pPr>
          </w:p>
        </w:tc>
        <w:tc>
          <w:tcPr>
            <w:tcW w:w="1266" w:type="dxa"/>
          </w:tcPr>
          <w:p w14:paraId="3769D61E" w14:textId="77777777" w:rsidR="00350A47" w:rsidRPr="00FB5478" w:rsidRDefault="00350A47" w:rsidP="00540EA0">
            <w:pPr>
              <w:rPr>
                <w:rFonts w:ascii="Times New Roman" w:hAnsi="Times New Roman" w:cs="Times New Roman"/>
                <w:sz w:val="24"/>
                <w:szCs w:val="24"/>
              </w:rPr>
            </w:pPr>
          </w:p>
        </w:tc>
        <w:tc>
          <w:tcPr>
            <w:tcW w:w="1276" w:type="dxa"/>
          </w:tcPr>
          <w:p w14:paraId="72480726" w14:textId="77777777" w:rsidR="00350A47" w:rsidRPr="00FB5478" w:rsidRDefault="00350A47" w:rsidP="00540EA0">
            <w:pPr>
              <w:rPr>
                <w:rFonts w:ascii="Times New Roman" w:hAnsi="Times New Roman" w:cs="Times New Roman"/>
                <w:sz w:val="24"/>
                <w:szCs w:val="24"/>
              </w:rPr>
            </w:pPr>
          </w:p>
        </w:tc>
      </w:tr>
      <w:tr w:rsidR="00350A47" w:rsidRPr="00FB5478" w14:paraId="15F453A7" w14:textId="77777777" w:rsidTr="00540EA0">
        <w:trPr>
          <w:cantSplit/>
        </w:trPr>
        <w:tc>
          <w:tcPr>
            <w:tcW w:w="606" w:type="dxa"/>
            <w:tcBorders>
              <w:top w:val="single" w:sz="12" w:space="0" w:color="auto"/>
              <w:left w:val="single" w:sz="12" w:space="0" w:color="auto"/>
              <w:bottom w:val="single" w:sz="12" w:space="0" w:color="auto"/>
            </w:tcBorders>
          </w:tcPr>
          <w:p w14:paraId="5804E729" w14:textId="77777777" w:rsidR="00350A47" w:rsidRPr="00FB5478" w:rsidRDefault="00350A47" w:rsidP="00540EA0">
            <w:pPr>
              <w:rPr>
                <w:rFonts w:ascii="Times New Roman" w:hAnsi="Times New Roman" w:cs="Times New Roman"/>
                <w:sz w:val="24"/>
                <w:szCs w:val="24"/>
              </w:rPr>
            </w:pPr>
          </w:p>
        </w:tc>
        <w:tc>
          <w:tcPr>
            <w:tcW w:w="2693" w:type="dxa"/>
            <w:tcBorders>
              <w:top w:val="single" w:sz="12" w:space="0" w:color="auto"/>
              <w:bottom w:val="single" w:sz="12" w:space="0" w:color="auto"/>
            </w:tcBorders>
          </w:tcPr>
          <w:p w14:paraId="4F24EADB" w14:textId="77777777" w:rsidR="00350A47" w:rsidRPr="00FB5478" w:rsidRDefault="00350A47" w:rsidP="00540EA0">
            <w:pPr>
              <w:rPr>
                <w:rFonts w:ascii="Times New Roman" w:hAnsi="Times New Roman" w:cs="Times New Roman"/>
                <w:sz w:val="24"/>
                <w:szCs w:val="24"/>
              </w:rPr>
            </w:pPr>
          </w:p>
        </w:tc>
        <w:tc>
          <w:tcPr>
            <w:tcW w:w="2268" w:type="dxa"/>
            <w:tcBorders>
              <w:top w:val="single" w:sz="12" w:space="0" w:color="auto"/>
              <w:bottom w:val="single" w:sz="12" w:space="0" w:color="auto"/>
            </w:tcBorders>
          </w:tcPr>
          <w:p w14:paraId="5652C107" w14:textId="77777777" w:rsidR="00350A47" w:rsidRPr="00FB5478" w:rsidRDefault="00350A47" w:rsidP="00540EA0">
            <w:pPr>
              <w:jc w:val="right"/>
              <w:rPr>
                <w:rFonts w:ascii="Times New Roman" w:hAnsi="Times New Roman" w:cs="Times New Roman"/>
                <w:sz w:val="24"/>
                <w:szCs w:val="24"/>
              </w:rPr>
            </w:pPr>
            <w:r w:rsidRPr="00FB5478">
              <w:rPr>
                <w:rFonts w:ascii="Times New Roman" w:hAnsi="Times New Roman" w:cs="Times New Roman"/>
                <w:sz w:val="24"/>
                <w:szCs w:val="24"/>
              </w:rPr>
              <w:t xml:space="preserve"> Kopā</w:t>
            </w:r>
          </w:p>
        </w:tc>
        <w:tc>
          <w:tcPr>
            <w:tcW w:w="1276" w:type="dxa"/>
            <w:tcBorders>
              <w:top w:val="single" w:sz="12" w:space="0" w:color="auto"/>
              <w:bottom w:val="single" w:sz="12" w:space="0" w:color="auto"/>
            </w:tcBorders>
          </w:tcPr>
          <w:p w14:paraId="3FC411D8" w14:textId="77777777" w:rsidR="00350A47" w:rsidRPr="00FB5478" w:rsidRDefault="00350A47" w:rsidP="00540EA0">
            <w:pPr>
              <w:rPr>
                <w:rFonts w:ascii="Times New Roman" w:hAnsi="Times New Roman" w:cs="Times New Roman"/>
                <w:sz w:val="24"/>
                <w:szCs w:val="24"/>
              </w:rPr>
            </w:pPr>
          </w:p>
        </w:tc>
        <w:tc>
          <w:tcPr>
            <w:tcW w:w="1266" w:type="dxa"/>
            <w:tcBorders>
              <w:top w:val="single" w:sz="12" w:space="0" w:color="auto"/>
              <w:bottom w:val="single" w:sz="12" w:space="0" w:color="auto"/>
            </w:tcBorders>
          </w:tcPr>
          <w:p w14:paraId="5FED5F50" w14:textId="77777777" w:rsidR="00350A47" w:rsidRPr="00FB5478" w:rsidRDefault="00350A47" w:rsidP="00540EA0">
            <w:pPr>
              <w:rPr>
                <w:rFonts w:ascii="Times New Roman" w:hAnsi="Times New Roman" w:cs="Times New Roman"/>
                <w:sz w:val="24"/>
                <w:szCs w:val="24"/>
              </w:rPr>
            </w:pPr>
          </w:p>
        </w:tc>
        <w:tc>
          <w:tcPr>
            <w:tcW w:w="1276" w:type="dxa"/>
            <w:tcBorders>
              <w:top w:val="single" w:sz="12" w:space="0" w:color="auto"/>
              <w:bottom w:val="single" w:sz="12" w:space="0" w:color="auto"/>
            </w:tcBorders>
            <w:shd w:val="clear" w:color="auto" w:fill="808080" w:themeFill="background1" w:themeFillShade="80"/>
          </w:tcPr>
          <w:p w14:paraId="306E63B8" w14:textId="77777777" w:rsidR="00350A47" w:rsidRPr="00FB5478" w:rsidRDefault="00350A47" w:rsidP="00540EA0">
            <w:pPr>
              <w:rPr>
                <w:rFonts w:ascii="Times New Roman" w:hAnsi="Times New Roman" w:cs="Times New Roman"/>
                <w:sz w:val="24"/>
                <w:szCs w:val="24"/>
              </w:rPr>
            </w:pPr>
          </w:p>
        </w:tc>
      </w:tr>
      <w:tr w:rsidR="00350A47" w:rsidRPr="00FB5478" w14:paraId="3124CE38" w14:textId="77777777" w:rsidTr="00540EA0">
        <w:trPr>
          <w:cantSplit/>
        </w:trPr>
        <w:tc>
          <w:tcPr>
            <w:tcW w:w="606" w:type="dxa"/>
            <w:tcBorders>
              <w:top w:val="single" w:sz="12" w:space="0" w:color="auto"/>
              <w:left w:val="single" w:sz="12" w:space="0" w:color="auto"/>
              <w:bottom w:val="single" w:sz="12" w:space="0" w:color="auto"/>
            </w:tcBorders>
          </w:tcPr>
          <w:p w14:paraId="5939DDEC" w14:textId="77777777" w:rsidR="00350A47" w:rsidRPr="00FB5478" w:rsidRDefault="00350A47" w:rsidP="00540EA0">
            <w:pPr>
              <w:rPr>
                <w:rFonts w:ascii="Times New Roman" w:hAnsi="Times New Roman" w:cs="Times New Roman"/>
                <w:sz w:val="24"/>
                <w:szCs w:val="24"/>
              </w:rPr>
            </w:pPr>
          </w:p>
        </w:tc>
        <w:tc>
          <w:tcPr>
            <w:tcW w:w="2693" w:type="dxa"/>
            <w:tcBorders>
              <w:top w:val="single" w:sz="12" w:space="0" w:color="auto"/>
              <w:bottom w:val="single" w:sz="12" w:space="0" w:color="auto"/>
            </w:tcBorders>
          </w:tcPr>
          <w:p w14:paraId="1C037FAD" w14:textId="77777777" w:rsidR="00350A47" w:rsidRPr="00FB5478" w:rsidRDefault="00350A47" w:rsidP="00540EA0">
            <w:pPr>
              <w:rPr>
                <w:rFonts w:ascii="Times New Roman" w:hAnsi="Times New Roman" w:cs="Times New Roman"/>
                <w:sz w:val="24"/>
                <w:szCs w:val="24"/>
              </w:rPr>
            </w:pPr>
          </w:p>
        </w:tc>
        <w:tc>
          <w:tcPr>
            <w:tcW w:w="2268" w:type="dxa"/>
            <w:tcBorders>
              <w:top w:val="single" w:sz="12" w:space="0" w:color="auto"/>
              <w:bottom w:val="single" w:sz="12" w:space="0" w:color="auto"/>
            </w:tcBorders>
          </w:tcPr>
          <w:p w14:paraId="4D45DAA0" w14:textId="77777777" w:rsidR="00350A47" w:rsidRPr="00FB5478" w:rsidRDefault="00350A47" w:rsidP="00540EA0">
            <w:pPr>
              <w:tabs>
                <w:tab w:val="left" w:pos="765"/>
              </w:tabs>
              <w:jc w:val="right"/>
              <w:rPr>
                <w:rFonts w:ascii="Times New Roman" w:hAnsi="Times New Roman" w:cs="Times New Roman"/>
                <w:b/>
                <w:sz w:val="24"/>
                <w:szCs w:val="24"/>
              </w:rPr>
            </w:pPr>
            <w:r w:rsidRPr="00FB5478">
              <w:rPr>
                <w:rFonts w:ascii="Times New Roman" w:hAnsi="Times New Roman" w:cs="Times New Roman"/>
                <w:sz w:val="24"/>
                <w:szCs w:val="24"/>
              </w:rPr>
              <w:tab/>
            </w:r>
            <w:r w:rsidRPr="00FB5478">
              <w:rPr>
                <w:rFonts w:ascii="Times New Roman" w:hAnsi="Times New Roman" w:cs="Times New Roman"/>
                <w:b/>
                <w:sz w:val="24"/>
                <w:szCs w:val="24"/>
              </w:rPr>
              <w:t xml:space="preserve"> Kopā (I+II) </w:t>
            </w:r>
          </w:p>
        </w:tc>
        <w:tc>
          <w:tcPr>
            <w:tcW w:w="1276" w:type="dxa"/>
            <w:tcBorders>
              <w:top w:val="single" w:sz="12" w:space="0" w:color="auto"/>
              <w:bottom w:val="single" w:sz="12" w:space="0" w:color="auto"/>
            </w:tcBorders>
          </w:tcPr>
          <w:p w14:paraId="0BE1109B" w14:textId="77777777" w:rsidR="00350A47" w:rsidRPr="00FB5478" w:rsidRDefault="00350A47" w:rsidP="00540EA0">
            <w:pPr>
              <w:rPr>
                <w:rFonts w:ascii="Times New Roman" w:hAnsi="Times New Roman" w:cs="Times New Roman"/>
                <w:sz w:val="24"/>
                <w:szCs w:val="24"/>
              </w:rPr>
            </w:pPr>
          </w:p>
        </w:tc>
        <w:tc>
          <w:tcPr>
            <w:tcW w:w="1266" w:type="dxa"/>
            <w:tcBorders>
              <w:top w:val="single" w:sz="12" w:space="0" w:color="auto"/>
              <w:bottom w:val="single" w:sz="12" w:space="0" w:color="auto"/>
            </w:tcBorders>
          </w:tcPr>
          <w:p w14:paraId="5446D40A" w14:textId="77777777" w:rsidR="00350A47" w:rsidRPr="00FB5478" w:rsidRDefault="00350A47" w:rsidP="00540EA0">
            <w:pPr>
              <w:rPr>
                <w:rFonts w:ascii="Times New Roman" w:hAnsi="Times New Roman" w:cs="Times New Roman"/>
                <w:sz w:val="24"/>
                <w:szCs w:val="24"/>
              </w:rPr>
            </w:pPr>
          </w:p>
        </w:tc>
        <w:tc>
          <w:tcPr>
            <w:tcW w:w="1276" w:type="dxa"/>
            <w:tcBorders>
              <w:top w:val="single" w:sz="12" w:space="0" w:color="auto"/>
              <w:bottom w:val="single" w:sz="12" w:space="0" w:color="auto"/>
            </w:tcBorders>
            <w:shd w:val="clear" w:color="auto" w:fill="808080" w:themeFill="background1" w:themeFillShade="80"/>
          </w:tcPr>
          <w:p w14:paraId="3C415348" w14:textId="77777777" w:rsidR="00350A47" w:rsidRPr="00FB5478" w:rsidRDefault="00350A47" w:rsidP="00540EA0">
            <w:pPr>
              <w:rPr>
                <w:rFonts w:ascii="Times New Roman" w:hAnsi="Times New Roman" w:cs="Times New Roman"/>
                <w:sz w:val="24"/>
                <w:szCs w:val="24"/>
              </w:rPr>
            </w:pPr>
          </w:p>
        </w:tc>
      </w:tr>
    </w:tbl>
    <w:p w14:paraId="6C0804BF" w14:textId="7367CD31" w:rsidR="00350A47" w:rsidRPr="00540EA0" w:rsidRDefault="00540EA0" w:rsidP="00540EA0">
      <w:pPr>
        <w:jc w:val="right"/>
        <w:rPr>
          <w:rFonts w:ascii="Times New Roman" w:hAnsi="Times New Roman" w:cs="Times New Roman"/>
          <w:b/>
          <w:bCs/>
          <w:sz w:val="24"/>
          <w:szCs w:val="24"/>
        </w:rPr>
      </w:pPr>
      <w:r w:rsidRPr="00540EA0">
        <w:rPr>
          <w:rFonts w:ascii="Times New Roman" w:hAnsi="Times New Roman" w:cs="Times New Roman"/>
          <w:b/>
          <w:bCs/>
          <w:sz w:val="24"/>
          <w:szCs w:val="24"/>
        </w:rPr>
        <w:t>Pielikums Nr.3</w:t>
      </w:r>
    </w:p>
    <w:tbl>
      <w:tblPr>
        <w:tblW w:w="8847" w:type="dxa"/>
        <w:tblLayout w:type="fixed"/>
        <w:tblLook w:val="0000" w:firstRow="0" w:lastRow="0" w:firstColumn="0" w:lastColumn="0" w:noHBand="0" w:noVBand="0"/>
      </w:tblPr>
      <w:tblGrid>
        <w:gridCol w:w="2127"/>
        <w:gridCol w:w="6720"/>
      </w:tblGrid>
      <w:tr w:rsidR="00350A47" w:rsidRPr="00FB5478" w14:paraId="5E13650F" w14:textId="77777777" w:rsidTr="002575F8">
        <w:tc>
          <w:tcPr>
            <w:tcW w:w="2127" w:type="dxa"/>
          </w:tcPr>
          <w:p w14:paraId="0AAAFB64" w14:textId="77777777" w:rsidR="00350A47" w:rsidRPr="00FB5478" w:rsidRDefault="00350A47" w:rsidP="002575F8">
            <w:pPr>
              <w:rPr>
                <w:rFonts w:ascii="Times New Roman" w:hAnsi="Times New Roman" w:cs="Times New Roman"/>
                <w:sz w:val="24"/>
                <w:szCs w:val="24"/>
              </w:rPr>
            </w:pPr>
          </w:p>
          <w:p w14:paraId="5C7AE34C" w14:textId="77777777" w:rsidR="00350A47" w:rsidRPr="00FB5478" w:rsidRDefault="00350A47" w:rsidP="002575F8">
            <w:pPr>
              <w:rPr>
                <w:rFonts w:ascii="Times New Roman" w:hAnsi="Times New Roman" w:cs="Times New Roman"/>
                <w:sz w:val="24"/>
                <w:szCs w:val="24"/>
              </w:rPr>
            </w:pPr>
            <w:r w:rsidRPr="00FB5478">
              <w:rPr>
                <w:rFonts w:ascii="Times New Roman" w:hAnsi="Times New Roman" w:cs="Times New Roman"/>
                <w:sz w:val="24"/>
                <w:szCs w:val="24"/>
              </w:rPr>
              <w:t xml:space="preserve">Pielikumā: </w:t>
            </w:r>
          </w:p>
          <w:p w14:paraId="716ECEBF" w14:textId="77777777" w:rsidR="00350A47" w:rsidRPr="00FB5478" w:rsidRDefault="00350A47" w:rsidP="002575F8">
            <w:pPr>
              <w:rPr>
                <w:rFonts w:ascii="Times New Roman" w:hAnsi="Times New Roman" w:cs="Times New Roman"/>
                <w:sz w:val="24"/>
                <w:szCs w:val="24"/>
              </w:rPr>
            </w:pPr>
          </w:p>
          <w:p w14:paraId="42FE640E" w14:textId="77777777" w:rsidR="00350A47" w:rsidRPr="00FB5478" w:rsidRDefault="00350A47" w:rsidP="002575F8">
            <w:pPr>
              <w:rPr>
                <w:rFonts w:ascii="Times New Roman" w:hAnsi="Times New Roman" w:cs="Times New Roman"/>
                <w:sz w:val="24"/>
                <w:szCs w:val="24"/>
              </w:rPr>
            </w:pPr>
          </w:p>
          <w:p w14:paraId="345151DE" w14:textId="77777777" w:rsidR="00350A47" w:rsidRPr="00FB5478" w:rsidRDefault="00350A47" w:rsidP="002575F8">
            <w:pPr>
              <w:rPr>
                <w:rFonts w:ascii="Times New Roman" w:hAnsi="Times New Roman" w:cs="Times New Roman"/>
                <w:sz w:val="24"/>
                <w:szCs w:val="24"/>
              </w:rPr>
            </w:pPr>
            <w:r w:rsidRPr="00FB5478">
              <w:rPr>
                <w:rFonts w:ascii="Times New Roman" w:hAnsi="Times New Roman" w:cs="Times New Roman"/>
                <w:sz w:val="24"/>
                <w:szCs w:val="24"/>
              </w:rPr>
              <w:t>Pretendenta pārstāvis</w:t>
            </w:r>
          </w:p>
        </w:tc>
        <w:tc>
          <w:tcPr>
            <w:tcW w:w="6720" w:type="dxa"/>
            <w:tcBorders>
              <w:bottom w:val="single" w:sz="4" w:space="0" w:color="auto"/>
            </w:tcBorders>
          </w:tcPr>
          <w:p w14:paraId="2EBE70E4" w14:textId="77777777" w:rsidR="00350A47" w:rsidRPr="00FB5478" w:rsidRDefault="00350A47" w:rsidP="002575F8">
            <w:pPr>
              <w:rPr>
                <w:rFonts w:ascii="Times New Roman" w:hAnsi="Times New Roman" w:cs="Times New Roman"/>
                <w:sz w:val="24"/>
                <w:szCs w:val="24"/>
              </w:rPr>
            </w:pPr>
          </w:p>
          <w:p w14:paraId="5AFD99FE" w14:textId="77777777" w:rsidR="00350A47" w:rsidRPr="00FB5478" w:rsidRDefault="00350A47" w:rsidP="002575F8">
            <w:pPr>
              <w:rPr>
                <w:rFonts w:ascii="Times New Roman" w:hAnsi="Times New Roman" w:cs="Times New Roman"/>
                <w:sz w:val="24"/>
                <w:szCs w:val="24"/>
              </w:rPr>
            </w:pPr>
            <w:r w:rsidRPr="00FB5478">
              <w:rPr>
                <w:rFonts w:ascii="Times New Roman" w:hAnsi="Times New Roman" w:cs="Times New Roman"/>
                <w:sz w:val="24"/>
                <w:szCs w:val="24"/>
              </w:rPr>
              <w:t>Atsauksme par ___________ darbu izpildi uz __ lp.;</w:t>
            </w:r>
          </w:p>
          <w:p w14:paraId="4E0983D5" w14:textId="77777777" w:rsidR="00350A47" w:rsidRPr="00FB5478" w:rsidRDefault="00350A47" w:rsidP="002575F8">
            <w:pPr>
              <w:rPr>
                <w:rFonts w:ascii="Times New Roman" w:hAnsi="Times New Roman" w:cs="Times New Roman"/>
                <w:sz w:val="24"/>
                <w:szCs w:val="24"/>
              </w:rPr>
            </w:pPr>
            <w:r w:rsidRPr="00FB5478">
              <w:rPr>
                <w:rFonts w:ascii="Times New Roman" w:hAnsi="Times New Roman" w:cs="Times New Roman"/>
                <w:sz w:val="24"/>
                <w:szCs w:val="24"/>
              </w:rPr>
              <w:t>Atsauksme par ___________ darbu izpildi uz __ lp..</w:t>
            </w:r>
          </w:p>
        </w:tc>
      </w:tr>
      <w:tr w:rsidR="00350A47" w:rsidRPr="00FB5478" w14:paraId="73EEC09E" w14:textId="77777777" w:rsidTr="002575F8">
        <w:trPr>
          <w:cantSplit/>
        </w:trPr>
        <w:tc>
          <w:tcPr>
            <w:tcW w:w="2127" w:type="dxa"/>
          </w:tcPr>
          <w:p w14:paraId="2918D2C2" w14:textId="77777777" w:rsidR="00350A47" w:rsidRPr="00FB5478" w:rsidRDefault="00350A47" w:rsidP="002575F8">
            <w:pPr>
              <w:rPr>
                <w:rFonts w:ascii="Times New Roman" w:hAnsi="Times New Roman" w:cs="Times New Roman"/>
                <w:sz w:val="24"/>
                <w:szCs w:val="24"/>
              </w:rPr>
            </w:pPr>
          </w:p>
        </w:tc>
        <w:tc>
          <w:tcPr>
            <w:tcW w:w="6720" w:type="dxa"/>
          </w:tcPr>
          <w:p w14:paraId="385A1BF1" w14:textId="77777777" w:rsidR="00350A47" w:rsidRPr="00FB5478" w:rsidRDefault="00350A47" w:rsidP="002575F8">
            <w:pPr>
              <w:jc w:val="center"/>
              <w:rPr>
                <w:rFonts w:ascii="Times New Roman" w:hAnsi="Times New Roman" w:cs="Times New Roman"/>
                <w:sz w:val="24"/>
                <w:szCs w:val="24"/>
              </w:rPr>
            </w:pPr>
            <w:r w:rsidRPr="00FB5478">
              <w:rPr>
                <w:rFonts w:ascii="Times New Roman" w:hAnsi="Times New Roman" w:cs="Times New Roman"/>
                <w:sz w:val="24"/>
                <w:szCs w:val="24"/>
              </w:rPr>
              <w:t>(amats, paraksts, vārds, uzvārds)</w:t>
            </w:r>
          </w:p>
        </w:tc>
      </w:tr>
    </w:tbl>
    <w:p w14:paraId="296065F6" w14:textId="77777777" w:rsidR="00350A47" w:rsidRPr="00FB5478" w:rsidRDefault="00350A47" w:rsidP="00350A47">
      <w:pPr>
        <w:rPr>
          <w:rFonts w:ascii="Times New Roman" w:hAnsi="Times New Roman" w:cs="Times New Roman"/>
          <w:sz w:val="24"/>
          <w:szCs w:val="24"/>
        </w:rPr>
      </w:pPr>
    </w:p>
    <w:p w14:paraId="72344BE1" w14:textId="77777777" w:rsidR="00350A47" w:rsidRPr="00FB5478" w:rsidRDefault="000F28CD" w:rsidP="000F28CD">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5B4FFBCF" w14:textId="77777777" w:rsidR="000F28CD" w:rsidRPr="000F28CD" w:rsidRDefault="000F28CD" w:rsidP="000F28CD">
      <w:pPr>
        <w:spacing w:after="0" w:line="240" w:lineRule="auto"/>
        <w:rPr>
          <w:rFonts w:ascii="Times New Roman" w:eastAsia="Times New Roman" w:hAnsi="Times New Roman" w:cs="Times New Roman"/>
          <w:b/>
          <w:sz w:val="24"/>
          <w:szCs w:val="24"/>
          <w:lang w:eastAsia="lv-LV"/>
        </w:rPr>
      </w:pPr>
    </w:p>
    <w:p w14:paraId="267C24D1" w14:textId="77777777" w:rsidR="00873522" w:rsidRDefault="00873522">
      <w:pPr>
        <w:rPr>
          <w:b/>
        </w:rPr>
      </w:pPr>
      <w:r>
        <w:rPr>
          <w:b/>
        </w:rPr>
        <w:br w:type="page"/>
      </w:r>
    </w:p>
    <w:p w14:paraId="039D3FFE" w14:textId="77777777" w:rsidR="00C01752" w:rsidRPr="00620874" w:rsidRDefault="00C01752" w:rsidP="00C01752">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 xml:space="preserve">Pielikums Nr.4 </w:t>
      </w:r>
    </w:p>
    <w:p w14:paraId="42ACB37D" w14:textId="77777777" w:rsidR="00873522" w:rsidRPr="00620874" w:rsidRDefault="00554622" w:rsidP="002E28DE">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766E8F6F" w14:textId="77777777" w:rsidR="00873522" w:rsidRPr="003A088B" w:rsidRDefault="00873522" w:rsidP="00873522">
      <w:pPr>
        <w:pStyle w:val="Pamatteksts"/>
        <w:widowControl w:val="0"/>
        <w:numPr>
          <w:ilvl w:val="0"/>
          <w:numId w:val="16"/>
        </w:numPr>
        <w:jc w:val="left"/>
        <w:rPr>
          <w:b w:val="0"/>
        </w:rPr>
      </w:pPr>
      <w:r w:rsidRPr="003A088B">
        <w:rPr>
          <w:b w:val="0"/>
        </w:rPr>
        <w:t>Vispārīgā informācija pretendentiem.</w:t>
      </w:r>
    </w:p>
    <w:p w14:paraId="0A818B0A" w14:textId="5522DF59" w:rsidR="00F459AA" w:rsidRPr="00F459AA" w:rsidRDefault="00B578FA" w:rsidP="00873522">
      <w:pPr>
        <w:pStyle w:val="Pamatteksts"/>
        <w:widowControl w:val="0"/>
        <w:numPr>
          <w:ilvl w:val="1"/>
          <w:numId w:val="16"/>
        </w:numPr>
        <w:rPr>
          <w:b w:val="0"/>
          <w:color w:val="000000" w:themeColor="text1"/>
        </w:rPr>
      </w:pPr>
      <w:r>
        <w:rPr>
          <w:b w:val="0"/>
        </w:rPr>
        <w:t xml:space="preserve"> </w:t>
      </w:r>
      <w:r w:rsidR="00873522" w:rsidRPr="00F459AA">
        <w:rPr>
          <w:b w:val="0"/>
        </w:rPr>
        <w:t>Pretendentam ir jāaizpilda sagatavotās lokālās tāmes un koptāme valsts valodā datordrukā, atbilstoši Ministru kabineta 03.05.2017. noteikumu Nr.239 “Noteikumi par Latvijas būvnormatīvu LBN 501-17 „Būvizmaksu noteikšanas kārtība”” prasībām.</w:t>
      </w:r>
      <w:r w:rsidR="00F459AA" w:rsidRPr="00F459AA">
        <w:t xml:space="preserve"> </w:t>
      </w:r>
      <w:r w:rsidR="00F459AA"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00F459AA" w:rsidRPr="005E18CF">
        <w:rPr>
          <w:b w:val="0"/>
        </w:rPr>
        <w:t>Nosakot darbu un materiālu cenas, Pretendentiem jāņem vērā, ka samaksa ir paredzēta tikai par pilnīgi pabeigtu darbu</w:t>
      </w:r>
      <w:r w:rsidR="00F459AA"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sidR="00D629D4">
        <w:rPr>
          <w:b w:val="0"/>
        </w:rPr>
        <w:t>–</w:t>
      </w:r>
      <w:r w:rsidR="00F459AA" w:rsidRPr="00F459AA">
        <w:rPr>
          <w:b w:val="0"/>
        </w:rPr>
        <w:t xml:space="preserve"> noteikumi minēto darbu pozīciju, kas nav atsevišķi norādītas citviet, izmaksas</w:t>
      </w:r>
      <w:r w:rsidR="00F459AA">
        <w:rPr>
          <w:b w:val="0"/>
        </w:rPr>
        <w:t>.</w:t>
      </w:r>
    </w:p>
    <w:p w14:paraId="26BFBFE6" w14:textId="35DF4BF9" w:rsidR="00873522" w:rsidRPr="00F459AA" w:rsidRDefault="00B578FA" w:rsidP="00873522">
      <w:pPr>
        <w:pStyle w:val="Pamatteksts"/>
        <w:widowControl w:val="0"/>
        <w:numPr>
          <w:ilvl w:val="1"/>
          <w:numId w:val="16"/>
        </w:numPr>
        <w:rPr>
          <w:b w:val="0"/>
          <w:color w:val="000000" w:themeColor="text1"/>
        </w:rPr>
      </w:pPr>
      <w:r>
        <w:rPr>
          <w:b w:val="0"/>
          <w:color w:val="000000" w:themeColor="text1"/>
          <w:shd w:val="clear" w:color="auto" w:fill="FFFFFF"/>
        </w:rPr>
        <w:t xml:space="preserve"> </w:t>
      </w:r>
      <w:r w:rsidR="00873522" w:rsidRPr="00F459AA">
        <w:rPr>
          <w:b w:val="0"/>
          <w:color w:val="000000" w:themeColor="text1"/>
          <w:shd w:val="clear" w:color="auto" w:fill="FFFFFF"/>
        </w:rPr>
        <w:t>Pretendentam sagatavojot piedāvājumu jāņem vērā M</w:t>
      </w:r>
      <w:r w:rsidR="00B70C3F">
        <w:rPr>
          <w:b w:val="0"/>
          <w:color w:val="000000" w:themeColor="text1"/>
          <w:shd w:val="clear" w:color="auto" w:fill="FFFFFF"/>
        </w:rPr>
        <w:t xml:space="preserve">inistru </w:t>
      </w:r>
      <w:r w:rsidR="00873522" w:rsidRPr="00F459AA">
        <w:rPr>
          <w:b w:val="0"/>
          <w:color w:val="000000" w:themeColor="text1"/>
          <w:shd w:val="clear" w:color="auto" w:fill="FFFFFF"/>
        </w:rPr>
        <w:t>K</w:t>
      </w:r>
      <w:r w:rsidR="00B70C3F">
        <w:rPr>
          <w:b w:val="0"/>
          <w:color w:val="000000" w:themeColor="text1"/>
          <w:shd w:val="clear" w:color="auto" w:fill="FFFFFF"/>
        </w:rPr>
        <w:t>abineta 20.06.2017.</w:t>
      </w:r>
      <w:r w:rsidR="00873522" w:rsidRPr="00F459AA">
        <w:rPr>
          <w:b w:val="0"/>
          <w:color w:val="000000" w:themeColor="text1"/>
          <w:shd w:val="clear" w:color="auto" w:fill="FFFFFF"/>
        </w:rPr>
        <w:t xml:space="preserve"> noteikumi Nr. 353 </w:t>
      </w:r>
      <w:r w:rsidR="00873522" w:rsidRPr="005E18CF">
        <w:rPr>
          <w:b w:val="0"/>
          <w:shd w:val="clear" w:color="auto" w:fill="FFFFFF"/>
        </w:rPr>
        <w:t>“Prasības zaļajam publiskajam iepirkumam un to piemērošanas kārtība”</w:t>
      </w:r>
      <w:r w:rsidR="00B70C3F">
        <w:rPr>
          <w:b w:val="0"/>
          <w:shd w:val="clear" w:color="auto" w:fill="FFFFFF"/>
        </w:rPr>
        <w:t>.</w:t>
      </w:r>
      <w:r w:rsidR="00873522" w:rsidRPr="005E18CF">
        <w:rPr>
          <w:b w:val="0"/>
          <w:shd w:val="clear" w:color="auto" w:fill="FFFFFF"/>
        </w:rPr>
        <w:t xml:space="preserve"> </w:t>
      </w:r>
    </w:p>
    <w:p w14:paraId="2531960D" w14:textId="527265D9"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7A562CBD" w14:textId="09BA203C"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56FF3B74" w14:textId="77777777" w:rsidR="00873522" w:rsidRPr="001B5E91" w:rsidRDefault="00873522" w:rsidP="00873522">
      <w:pPr>
        <w:pStyle w:val="Pamatteksts"/>
        <w:ind w:left="360"/>
        <w:rPr>
          <w:b w:val="0"/>
        </w:rPr>
      </w:pPr>
      <w:r w:rsidRPr="001B5E91">
        <w:rPr>
          <w:b w:val="0"/>
        </w:rPr>
        <w:t>Ja pretendents nav norādījis ekvivalentu materiālu iesniedzot piedāvājumu, būvdarbu izpildes laikā materiāli netiks mainīti!</w:t>
      </w:r>
    </w:p>
    <w:p w14:paraId="1898C775" w14:textId="44734E93"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38287FB6" w14:textId="169A40C3"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 xml:space="preserve">Pretendentam, ņemot vērā tā profesionālo pieredzi, ir jāievērtē visi darbi, kas vajadzīgi </w:t>
      </w:r>
      <w:r w:rsidR="00873522" w:rsidRPr="005E18CF">
        <w:rPr>
          <w:b w:val="0"/>
        </w:rPr>
        <w:t xml:space="preserve">būvlaukuma funkcionēšanai, </w:t>
      </w:r>
      <w:r w:rsidR="00873522" w:rsidRPr="001B5E91">
        <w:rPr>
          <w:b w:val="0"/>
        </w:rPr>
        <w:t>būvdarbiem un būves pilnīgai nodošanai ekspluatācijā.</w:t>
      </w:r>
    </w:p>
    <w:p w14:paraId="04B84967" w14:textId="36B326C6"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Pretendentam jāparedz izmaksas par visiem nepieciešamajiem saskaņojumiem, atļaujām būvdarbu uzsākšanai un objekta nodošanai</w:t>
      </w:r>
      <w:r w:rsidR="00873522">
        <w:rPr>
          <w:b w:val="0"/>
        </w:rPr>
        <w:t xml:space="preserve"> (t.sk. objekta invent</w:t>
      </w:r>
      <w:r w:rsidR="00B70C3F">
        <w:rPr>
          <w:b w:val="0"/>
        </w:rPr>
        <w:t>a</w:t>
      </w:r>
      <w:r w:rsidR="00873522">
        <w:rPr>
          <w:b w:val="0"/>
        </w:rPr>
        <w:t>rizācija)</w:t>
      </w:r>
      <w:r w:rsidR="00873522" w:rsidRPr="001B5E91">
        <w:rPr>
          <w:b w:val="0"/>
        </w:rPr>
        <w:t xml:space="preserve">, izņemot būvatļauju. </w:t>
      </w:r>
    </w:p>
    <w:p w14:paraId="2CE4B78E" w14:textId="11E33AAC" w:rsidR="00873522" w:rsidRPr="001B5E91" w:rsidRDefault="00B578FA" w:rsidP="00873522">
      <w:pPr>
        <w:pStyle w:val="Pamatteksts"/>
        <w:widowControl w:val="0"/>
        <w:numPr>
          <w:ilvl w:val="1"/>
          <w:numId w:val="16"/>
        </w:numPr>
        <w:rPr>
          <w:b w:val="0"/>
        </w:rPr>
      </w:pPr>
      <w:r>
        <w:rPr>
          <w:b w:val="0"/>
        </w:rPr>
        <w:t xml:space="preserve"> </w:t>
      </w:r>
      <w:r w:rsidR="00873522" w:rsidRPr="001B5E91">
        <w:rPr>
          <w:b w:val="0"/>
        </w:rPr>
        <w:t>Pretendentam ir pienākums laikus konkursa laikā pārbaudīt visu projekta dokumentācijas pareizību un nesaistes gadījumā nekavējoties paziņot Pasūtītājam</w:t>
      </w:r>
      <w:r w:rsidR="00873522">
        <w:rPr>
          <w:b w:val="0"/>
        </w:rPr>
        <w:t>.</w:t>
      </w:r>
      <w:r w:rsidR="00873522" w:rsidRPr="001B5E91">
        <w:rPr>
          <w:b w:val="0"/>
        </w:rPr>
        <w:t xml:space="preserve"> Vienības cenā ir jāņem vērā visi darbi un materiāli, kas nepieciešami, lai nobeigtu kādu pozīciju, ja arī tas nav īpaši izdalīts. Visi apjomi, kuri doti</w:t>
      </w:r>
      <w:r w:rsidR="00873522">
        <w:rPr>
          <w:b w:val="0"/>
        </w:rPr>
        <w:t>,</w:t>
      </w:r>
      <w:r w:rsidR="00873522" w:rsidRPr="001B5E91">
        <w:rPr>
          <w:b w:val="0"/>
        </w:rPr>
        <w:t xml:space="preserve"> pretendentam ir jāpārrēķina, un pēc piedāvājuma iesniegšanas pretendents nevar atsaukties uz nepilnīgu vai neizprastu būvprojektu. </w:t>
      </w:r>
    </w:p>
    <w:p w14:paraId="5D6292D5" w14:textId="554E8990" w:rsidR="00873522" w:rsidRPr="001B5E91" w:rsidRDefault="00B578FA" w:rsidP="00873522">
      <w:pPr>
        <w:pStyle w:val="Pamatteksts"/>
        <w:widowControl w:val="0"/>
        <w:numPr>
          <w:ilvl w:val="1"/>
          <w:numId w:val="16"/>
        </w:numPr>
        <w:rPr>
          <w:b w:val="0"/>
        </w:rPr>
      </w:pPr>
      <w:r>
        <w:rPr>
          <w:b w:val="0"/>
        </w:rPr>
        <w:lastRenderedPageBreak/>
        <w:t xml:space="preserve"> </w:t>
      </w:r>
      <w:r w:rsidR="00873522" w:rsidRPr="001B5E91">
        <w:rPr>
          <w:b w:val="0"/>
        </w:rPr>
        <w:t xml:space="preserve">Vienības cenā ir jāņem vērā jebkādi citi darbi, kuri ietver visus darbus, kuri ietverti sekojošos aprakstos un/vai ir nepieciešami darbu nodrošināšanai. Ja arī kāds darbs nav īpaši uzsvērts, tad </w:t>
      </w:r>
      <w:r w:rsidR="0027751D">
        <w:rPr>
          <w:b w:val="0"/>
        </w:rPr>
        <w:t>P</w:t>
      </w:r>
      <w:r w:rsidR="00873522"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29A7E3D3" w14:textId="77777777" w:rsidR="00873522" w:rsidRPr="001B5E91" w:rsidRDefault="00873522" w:rsidP="00873522">
      <w:pPr>
        <w:pStyle w:val="Pamatteksts"/>
        <w:widowControl w:val="0"/>
        <w:numPr>
          <w:ilvl w:val="1"/>
          <w:numId w:val="16"/>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28DBE574" w14:textId="77777777" w:rsidR="00873522" w:rsidRPr="001B5E91" w:rsidRDefault="00873522" w:rsidP="00873522">
      <w:pPr>
        <w:pStyle w:val="Pamatteksts"/>
        <w:numPr>
          <w:ilvl w:val="0"/>
          <w:numId w:val="16"/>
        </w:numPr>
        <w:spacing w:before="120" w:after="120"/>
        <w:jc w:val="center"/>
        <w:rPr>
          <w:b w:val="0"/>
        </w:rPr>
      </w:pPr>
      <w:r w:rsidRPr="001B5E91">
        <w:rPr>
          <w:b w:val="0"/>
          <w:bCs w:val="0"/>
        </w:rPr>
        <w:t>Tehniskās specifikācijas būvdarbu veikšanas un līguma izpildes laikā</w:t>
      </w:r>
    </w:p>
    <w:p w14:paraId="16FE57C7" w14:textId="4100322D" w:rsidR="00873522" w:rsidRPr="005E18CF" w:rsidRDefault="00B578FA" w:rsidP="00873522">
      <w:pPr>
        <w:pStyle w:val="Pamatteksts"/>
        <w:numPr>
          <w:ilvl w:val="1"/>
          <w:numId w:val="16"/>
        </w:numPr>
        <w:rPr>
          <w:b w:val="0"/>
        </w:rPr>
      </w:pPr>
      <w:r>
        <w:rPr>
          <w:b w:val="0"/>
        </w:rPr>
        <w:t xml:space="preserve"> </w:t>
      </w:r>
      <w:r w:rsidR="00873522" w:rsidRPr="005E18CF">
        <w:rPr>
          <w:b w:val="0"/>
        </w:rPr>
        <w:t>Būvdarbi jāorganizē tā, lai tie pēc iespējas mazāk traucētu objekta apkārtējo namu, iedzīvotāju ikdienas sadzīvi un iestāžu darbu.</w:t>
      </w:r>
    </w:p>
    <w:p w14:paraId="367A2F75" w14:textId="3F91D285" w:rsidR="00873522" w:rsidRPr="001B5E91" w:rsidRDefault="00B578FA" w:rsidP="00873522">
      <w:pPr>
        <w:pStyle w:val="Pamatteksts"/>
        <w:numPr>
          <w:ilvl w:val="1"/>
          <w:numId w:val="16"/>
        </w:numPr>
        <w:rPr>
          <w:b w:val="0"/>
        </w:rPr>
      </w:pPr>
      <w:r>
        <w:rPr>
          <w:b w:val="0"/>
        </w:rPr>
        <w:t xml:space="preserve"> </w:t>
      </w:r>
      <w:r w:rsidR="00873522" w:rsidRPr="001B5E91">
        <w:rPr>
          <w:b w:val="0"/>
        </w:rPr>
        <w:t xml:space="preserve">Būvuzņēmējam ir pienākums laicīgi, pirms darbu sākšanas pārbaudīt visu projekta dokumentācijas pareizību un nesaistes gadījumā nekavējoties paziņot Pasūtītājam. </w:t>
      </w:r>
    </w:p>
    <w:p w14:paraId="087B5DE5" w14:textId="584620EA" w:rsidR="00873522" w:rsidRPr="001B5E91" w:rsidRDefault="00B578FA" w:rsidP="00873522">
      <w:pPr>
        <w:pStyle w:val="Pamatteksts"/>
        <w:numPr>
          <w:ilvl w:val="1"/>
          <w:numId w:val="16"/>
        </w:numPr>
        <w:rPr>
          <w:b w:val="0"/>
        </w:rPr>
      </w:pPr>
      <w:r>
        <w:rPr>
          <w:b w:val="0"/>
        </w:rPr>
        <w:t xml:space="preserve"> </w:t>
      </w:r>
      <w:r w:rsidR="00873522" w:rsidRPr="001B5E91">
        <w:rPr>
          <w:b w:val="0"/>
        </w:rPr>
        <w:t>Pretendentam jāņem vērā, ka gadījumā, ja ar atklāta konkursa uzvarētāju tiks noslēgts būvdarbu līgums, tad</w:t>
      </w:r>
      <w:r w:rsidR="00873522" w:rsidRPr="001B5E91">
        <w:rPr>
          <w:b w:val="0"/>
          <w:u w:val="single"/>
        </w:rPr>
        <w:t xml:space="preserve"> </w:t>
      </w:r>
      <w:r w:rsidR="00873522">
        <w:rPr>
          <w:b w:val="0"/>
          <w:u w:val="single"/>
        </w:rPr>
        <w:t>10</w:t>
      </w:r>
      <w:r w:rsidR="00873522" w:rsidRPr="001B5E91">
        <w:rPr>
          <w:b w:val="0"/>
          <w:u w:val="single"/>
        </w:rPr>
        <w:t xml:space="preserve"> (</w:t>
      </w:r>
      <w:r w:rsidR="00873522">
        <w:rPr>
          <w:b w:val="0"/>
          <w:u w:val="single"/>
        </w:rPr>
        <w:t>desmit</w:t>
      </w:r>
      <w:r w:rsidR="00873522" w:rsidRPr="001B5E91">
        <w:rPr>
          <w:b w:val="0"/>
          <w:u w:val="single"/>
        </w:rPr>
        <w:t xml:space="preserve">) </w:t>
      </w:r>
      <w:r w:rsidR="00873522">
        <w:rPr>
          <w:b w:val="0"/>
          <w:u w:val="single"/>
        </w:rPr>
        <w:t xml:space="preserve">darba </w:t>
      </w:r>
      <w:r w:rsidR="00873522" w:rsidRPr="001B5E91">
        <w:rPr>
          <w:b w:val="0"/>
          <w:u w:val="single"/>
        </w:rPr>
        <w:t>dienu</w:t>
      </w:r>
      <w:r w:rsidR="00873522" w:rsidRPr="001B5E91">
        <w:rPr>
          <w:b w:val="0"/>
        </w:rPr>
        <w:t xml:space="preserve"> laikā pēc būvdarbu līguma noslēgšanas būs </w:t>
      </w:r>
      <w:r w:rsidR="00B70C3F">
        <w:rPr>
          <w:b w:val="0"/>
        </w:rPr>
        <w:t>P</w:t>
      </w:r>
      <w:r w:rsidR="00873522" w:rsidRPr="001B5E91">
        <w:rPr>
          <w:b w:val="0"/>
        </w:rPr>
        <w:t>asūtītājam jāiesniedz visa nepieciešamā dokumentācija darbu uzsākšanai objektā</w:t>
      </w:r>
      <w:r w:rsidR="00873522">
        <w:rPr>
          <w:b w:val="0"/>
        </w:rPr>
        <w:t xml:space="preserve"> (t.sk.</w:t>
      </w:r>
      <w:r w:rsidR="00873522" w:rsidRPr="001B5E91">
        <w:rPr>
          <w:b w:val="0"/>
        </w:rPr>
        <w:t>:</w:t>
      </w:r>
      <w:r w:rsidR="00873522" w:rsidRPr="00873522">
        <w:rPr>
          <w:b w:val="0"/>
        </w:rPr>
        <w:t xml:space="preserve"> </w:t>
      </w:r>
      <w:r w:rsidR="00873522" w:rsidRPr="001B5E91">
        <w:rPr>
          <w:b w:val="0"/>
        </w:rPr>
        <w:t>bankas</w:t>
      </w:r>
      <w:r w:rsidR="00873522" w:rsidRPr="00873522">
        <w:rPr>
          <w:b w:val="0"/>
        </w:rPr>
        <w:t xml:space="preserve"> </w:t>
      </w:r>
      <w:r w:rsidR="00873522" w:rsidRPr="001B5E91">
        <w:rPr>
          <w:b w:val="0"/>
        </w:rPr>
        <w:t>saistību izpildes garantija</w:t>
      </w:r>
      <w:r w:rsidR="00873522">
        <w:rPr>
          <w:b w:val="0"/>
        </w:rPr>
        <w:t>)</w:t>
      </w:r>
      <w:r w:rsidR="00B70C3F">
        <w:rPr>
          <w:b w:val="0"/>
        </w:rPr>
        <w:t>.</w:t>
      </w:r>
    </w:p>
    <w:p w14:paraId="7FCDCB1E" w14:textId="1569A0BB" w:rsidR="00873522" w:rsidRPr="001B5E91" w:rsidRDefault="00B578FA" w:rsidP="00873522">
      <w:pPr>
        <w:pStyle w:val="Pamatteksts"/>
        <w:numPr>
          <w:ilvl w:val="1"/>
          <w:numId w:val="16"/>
        </w:numPr>
        <w:rPr>
          <w:b w:val="0"/>
        </w:rPr>
      </w:pPr>
      <w:r>
        <w:rPr>
          <w:b w:val="0"/>
        </w:rPr>
        <w:t xml:space="preserve"> </w:t>
      </w:r>
      <w:r w:rsidR="00873522" w:rsidRPr="001B5E91">
        <w:rPr>
          <w:b w:val="0"/>
        </w:rPr>
        <w:t xml:space="preserve">Pārbaude un testēšana: Visi ražotāja dokumenti </w:t>
      </w:r>
      <w:r w:rsidR="00D629D4">
        <w:rPr>
          <w:b w:val="0"/>
        </w:rPr>
        <w:t>–</w:t>
      </w:r>
      <w:r w:rsidR="00873522"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14F62F31" w14:textId="1047D2BE" w:rsidR="00873522" w:rsidRPr="001B5E91" w:rsidRDefault="00B578FA" w:rsidP="00873522">
      <w:pPr>
        <w:pStyle w:val="Pamatteksts"/>
        <w:numPr>
          <w:ilvl w:val="1"/>
          <w:numId w:val="16"/>
        </w:numPr>
        <w:rPr>
          <w:b w:val="0"/>
        </w:rPr>
      </w:pPr>
      <w:r>
        <w:rPr>
          <w:b w:val="0"/>
        </w:rPr>
        <w:t xml:space="preserve"> </w:t>
      </w:r>
      <w:r w:rsidR="00873522" w:rsidRPr="001B5E91">
        <w:rPr>
          <w:b w:val="0"/>
        </w:rPr>
        <w:t xml:space="preserve">Materiāli, iekārtas: objektā pielietojamiem materiāliem jāatbilst ekspluatācijas un Latvijas būvnormatīvu prasībām un jābūt sertificētiem. </w:t>
      </w:r>
    </w:p>
    <w:p w14:paraId="437D36DA" w14:textId="2E6C8E54" w:rsidR="00873522" w:rsidRPr="001B5E91" w:rsidRDefault="00B578FA" w:rsidP="00873522">
      <w:pPr>
        <w:pStyle w:val="Pamatteksts"/>
        <w:numPr>
          <w:ilvl w:val="1"/>
          <w:numId w:val="16"/>
        </w:numPr>
        <w:rPr>
          <w:b w:val="0"/>
          <w:u w:val="single"/>
        </w:rPr>
      </w:pPr>
      <w:r>
        <w:rPr>
          <w:b w:val="0"/>
          <w:u w:val="single"/>
        </w:rPr>
        <w:t xml:space="preserve"> </w:t>
      </w:r>
      <w:r w:rsidR="00873522" w:rsidRPr="001B5E91">
        <w:rPr>
          <w:b w:val="0"/>
          <w:u w:val="single"/>
        </w:rPr>
        <w:t xml:space="preserve">Blakus darbi: Visi darbi, kas nepieciešami, lai pabeigtu kādu pozīciju, jāievērtē vienības cenā, ja arī tas nav īpaši izdalīts. Papildus izmaksas netiek atzītas. </w:t>
      </w:r>
    </w:p>
    <w:p w14:paraId="35AE310C" w14:textId="159CF50D" w:rsidR="00873522" w:rsidRPr="001B5E91" w:rsidRDefault="00B578FA" w:rsidP="00873522">
      <w:pPr>
        <w:pStyle w:val="Pamatteksts"/>
        <w:numPr>
          <w:ilvl w:val="1"/>
          <w:numId w:val="16"/>
        </w:numPr>
        <w:rPr>
          <w:b w:val="0"/>
        </w:rPr>
      </w:pPr>
      <w:r>
        <w:rPr>
          <w:b w:val="0"/>
        </w:rPr>
        <w:t xml:space="preserve"> </w:t>
      </w:r>
      <w:r w:rsidR="00873522" w:rsidRPr="001B5E91">
        <w:rPr>
          <w:b w:val="0"/>
        </w:rPr>
        <w:t>Būvuzņēmējam ir jāveic:</w:t>
      </w:r>
    </w:p>
    <w:p w14:paraId="769C69C1" w14:textId="77777777" w:rsidR="00873522" w:rsidRPr="001B5E91" w:rsidRDefault="00873522" w:rsidP="00873522">
      <w:pPr>
        <w:pStyle w:val="Pamatteksts"/>
        <w:numPr>
          <w:ilvl w:val="2"/>
          <w:numId w:val="16"/>
        </w:numPr>
        <w:rPr>
          <w:b w:val="0"/>
        </w:rPr>
      </w:pPr>
      <w:r w:rsidRPr="001B5E91">
        <w:rPr>
          <w:b w:val="0"/>
        </w:rPr>
        <w:t>darbu uzmērījumi;</w:t>
      </w:r>
    </w:p>
    <w:p w14:paraId="69920D7E" w14:textId="77777777" w:rsidR="00873522" w:rsidRPr="001B5E91" w:rsidRDefault="00873522" w:rsidP="00873522">
      <w:pPr>
        <w:pStyle w:val="Pamatteksts"/>
        <w:numPr>
          <w:ilvl w:val="2"/>
          <w:numId w:val="16"/>
        </w:numPr>
        <w:rPr>
          <w:b w:val="0"/>
        </w:rPr>
      </w:pPr>
      <w:r w:rsidRPr="001B5E91">
        <w:rPr>
          <w:b w:val="0"/>
        </w:rPr>
        <w:t>iestāžu saskaņojumu un atļauju saņemšana;</w:t>
      </w:r>
    </w:p>
    <w:p w14:paraId="231C88B2" w14:textId="77777777" w:rsidR="00873522" w:rsidRPr="001B5E91" w:rsidRDefault="00873522" w:rsidP="00873522">
      <w:pPr>
        <w:pStyle w:val="Pamatteksts"/>
        <w:numPr>
          <w:ilvl w:val="2"/>
          <w:numId w:val="16"/>
        </w:numPr>
        <w:rPr>
          <w:b w:val="0"/>
        </w:rPr>
      </w:pPr>
      <w:r w:rsidRPr="001B5E91">
        <w:rPr>
          <w:b w:val="0"/>
        </w:rPr>
        <w:t>kā arī citi izdevumi, kas ir saistīti un nav atdalāmi no darbu izpildes.</w:t>
      </w:r>
    </w:p>
    <w:p w14:paraId="18B4DA0D" w14:textId="4171A09B" w:rsidR="00873522" w:rsidRPr="001B5E91" w:rsidRDefault="00B578FA" w:rsidP="00873522">
      <w:pPr>
        <w:pStyle w:val="Pamatteksts"/>
        <w:numPr>
          <w:ilvl w:val="1"/>
          <w:numId w:val="16"/>
        </w:numPr>
        <w:rPr>
          <w:b w:val="0"/>
        </w:rPr>
      </w:pPr>
      <w:r>
        <w:rPr>
          <w:b w:val="0"/>
        </w:rPr>
        <w:t xml:space="preserve"> </w:t>
      </w:r>
      <w:r w:rsidR="00873522" w:rsidRPr="001B5E91">
        <w:rPr>
          <w:b w:val="0"/>
        </w:rPr>
        <w:t>Pēc būvdarbu pabeigšanas objektam jābūt tādā stāvoklī, lai to varētu nekavējoties ekspluatēt.</w:t>
      </w:r>
    </w:p>
    <w:p w14:paraId="6D1DDFD7" w14:textId="3F2B2C95" w:rsidR="00873522" w:rsidRPr="001B5E91" w:rsidRDefault="00B578FA" w:rsidP="00873522">
      <w:pPr>
        <w:pStyle w:val="Pamatteksts"/>
        <w:numPr>
          <w:ilvl w:val="1"/>
          <w:numId w:val="16"/>
        </w:numPr>
        <w:rPr>
          <w:b w:val="0"/>
        </w:rPr>
      </w:pPr>
      <w:r>
        <w:rPr>
          <w:b w:val="0"/>
          <w:u w:val="single"/>
        </w:rPr>
        <w:t xml:space="preserve"> </w:t>
      </w:r>
      <w:r w:rsidR="00873522" w:rsidRPr="001B5E91">
        <w:rPr>
          <w:b w:val="0"/>
          <w:u w:val="single"/>
        </w:rPr>
        <w:t>Pēc  būvdarbu pabeigšanas atklāta konkursa uzvarētājam jāiesniedz pasūtītājam</w:t>
      </w:r>
      <w:r w:rsidR="00873522" w:rsidRPr="001B5E91">
        <w:rPr>
          <w:b w:val="0"/>
        </w:rPr>
        <w:t>:</w:t>
      </w:r>
    </w:p>
    <w:p w14:paraId="2E212102" w14:textId="77777777" w:rsidR="00873522" w:rsidRPr="001B5E91" w:rsidRDefault="00873522" w:rsidP="00873522">
      <w:pPr>
        <w:pStyle w:val="Pamatteksts"/>
        <w:numPr>
          <w:ilvl w:val="2"/>
          <w:numId w:val="16"/>
        </w:numPr>
        <w:rPr>
          <w:b w:val="0"/>
        </w:rPr>
      </w:pPr>
      <w:r w:rsidRPr="001B5E91">
        <w:rPr>
          <w:b w:val="0"/>
        </w:rPr>
        <w:t>rakstisks paziņojums par būvdarbu pabeigšanu objektā;</w:t>
      </w:r>
    </w:p>
    <w:p w14:paraId="47FC24C4" w14:textId="77777777" w:rsidR="00873522" w:rsidRPr="001B5E91" w:rsidRDefault="00873522" w:rsidP="00873522">
      <w:pPr>
        <w:pStyle w:val="Pamatteksts"/>
        <w:numPr>
          <w:ilvl w:val="2"/>
          <w:numId w:val="16"/>
        </w:numPr>
        <w:rPr>
          <w:b w:val="0"/>
        </w:rPr>
      </w:pPr>
      <w:r w:rsidRPr="001B5E91">
        <w:rPr>
          <w:b w:val="0"/>
        </w:rPr>
        <w:t>tehniskā dokumentācija:</w:t>
      </w:r>
    </w:p>
    <w:p w14:paraId="2F1B4148" w14:textId="7B50EC9D" w:rsidR="00873522" w:rsidRPr="001B5E91" w:rsidRDefault="003A088B" w:rsidP="00873522">
      <w:pPr>
        <w:pStyle w:val="Pamatteksts"/>
        <w:numPr>
          <w:ilvl w:val="3"/>
          <w:numId w:val="16"/>
        </w:numPr>
        <w:tabs>
          <w:tab w:val="clear" w:pos="1260"/>
          <w:tab w:val="left" w:pos="1843"/>
        </w:tabs>
        <w:ind w:left="1560"/>
        <w:rPr>
          <w:b w:val="0"/>
        </w:rPr>
      </w:pPr>
      <w:r>
        <w:rPr>
          <w:b w:val="0"/>
        </w:rPr>
        <w:t xml:space="preserve"> </w:t>
      </w:r>
      <w:r w:rsidR="00873522" w:rsidRPr="001B5E91">
        <w:rPr>
          <w:b w:val="0"/>
        </w:rPr>
        <w:t>segto darbu akti;</w:t>
      </w:r>
    </w:p>
    <w:p w14:paraId="43A424F9" w14:textId="6A924DF3" w:rsidR="00873522" w:rsidRPr="001B5E91" w:rsidRDefault="003A088B" w:rsidP="00873522">
      <w:pPr>
        <w:pStyle w:val="Pamatteksts"/>
        <w:numPr>
          <w:ilvl w:val="3"/>
          <w:numId w:val="16"/>
        </w:numPr>
        <w:tabs>
          <w:tab w:val="clear" w:pos="1260"/>
          <w:tab w:val="left" w:pos="1843"/>
        </w:tabs>
        <w:ind w:left="1560"/>
        <w:rPr>
          <w:b w:val="0"/>
        </w:rPr>
      </w:pPr>
      <w:r>
        <w:rPr>
          <w:b w:val="0"/>
        </w:rPr>
        <w:t xml:space="preserve"> </w:t>
      </w:r>
      <w:r w:rsidR="00873522" w:rsidRPr="001B5E91">
        <w:rPr>
          <w:b w:val="0"/>
        </w:rPr>
        <w:t>būvmateriālu atbilstības deklarācijas;</w:t>
      </w:r>
    </w:p>
    <w:p w14:paraId="0B2B38AE" w14:textId="09C55A7E" w:rsidR="00873522" w:rsidRPr="001B5E91" w:rsidRDefault="003A088B" w:rsidP="00873522">
      <w:pPr>
        <w:pStyle w:val="Pamatteksts"/>
        <w:numPr>
          <w:ilvl w:val="3"/>
          <w:numId w:val="16"/>
        </w:numPr>
        <w:tabs>
          <w:tab w:val="clear" w:pos="1260"/>
          <w:tab w:val="left" w:pos="1843"/>
        </w:tabs>
        <w:ind w:left="1560"/>
        <w:rPr>
          <w:b w:val="0"/>
        </w:rPr>
      </w:pPr>
      <w:r>
        <w:rPr>
          <w:b w:val="0"/>
        </w:rPr>
        <w:t xml:space="preserve"> </w:t>
      </w:r>
      <w:r w:rsidR="00873522" w:rsidRPr="001B5E91">
        <w:rPr>
          <w:b w:val="0"/>
        </w:rPr>
        <w:t xml:space="preserve">izbūvēto/pārbūvēto inženierkomunikāciju izpilduzmērījumi </w:t>
      </w:r>
      <w:r w:rsidR="00873522" w:rsidRPr="001B5E91">
        <w:rPr>
          <w:b w:val="0"/>
          <w:color w:val="000000"/>
        </w:rPr>
        <w:t>gan papīra izdrukas, gan digitālā (CD) formātā;</w:t>
      </w:r>
    </w:p>
    <w:p w14:paraId="142A24FC" w14:textId="732D46DF" w:rsidR="00873522" w:rsidRPr="001B5E91" w:rsidRDefault="003A088B" w:rsidP="00873522">
      <w:pPr>
        <w:pStyle w:val="Pamatteksts"/>
        <w:numPr>
          <w:ilvl w:val="3"/>
          <w:numId w:val="16"/>
        </w:numPr>
        <w:tabs>
          <w:tab w:val="clear" w:pos="1260"/>
          <w:tab w:val="left" w:pos="1843"/>
        </w:tabs>
        <w:ind w:left="1560"/>
        <w:rPr>
          <w:b w:val="0"/>
        </w:rPr>
      </w:pPr>
      <w:r>
        <w:rPr>
          <w:b w:val="0"/>
          <w:color w:val="000000"/>
        </w:rPr>
        <w:t xml:space="preserve"> </w:t>
      </w:r>
      <w:r w:rsidR="00873522" w:rsidRPr="001B5E91">
        <w:rPr>
          <w:b w:val="0"/>
          <w:color w:val="000000"/>
        </w:rPr>
        <w:t>elektrosistēmu pārbaužu akti;</w:t>
      </w:r>
    </w:p>
    <w:p w14:paraId="2FD98CBF" w14:textId="2B04D492" w:rsidR="00873522" w:rsidRPr="001B5E91" w:rsidRDefault="003A088B" w:rsidP="00873522">
      <w:pPr>
        <w:pStyle w:val="Pamatteksts"/>
        <w:numPr>
          <w:ilvl w:val="3"/>
          <w:numId w:val="16"/>
        </w:numPr>
        <w:tabs>
          <w:tab w:val="clear" w:pos="1260"/>
          <w:tab w:val="left" w:pos="1843"/>
        </w:tabs>
        <w:ind w:left="1560"/>
        <w:rPr>
          <w:b w:val="0"/>
        </w:rPr>
      </w:pPr>
      <w:r>
        <w:rPr>
          <w:b w:val="0"/>
          <w:color w:val="000000"/>
        </w:rPr>
        <w:t xml:space="preserve"> </w:t>
      </w:r>
      <w:r w:rsidR="00873522" w:rsidRPr="001B5E91">
        <w:rPr>
          <w:b w:val="0"/>
          <w:color w:val="000000"/>
        </w:rPr>
        <w:t>elektrosistēmu pretestību mērījumu protokoli;</w:t>
      </w:r>
    </w:p>
    <w:p w14:paraId="47F953E0" w14:textId="735BACBE" w:rsidR="00873522" w:rsidRPr="001B5E91" w:rsidRDefault="003A088B" w:rsidP="00873522">
      <w:pPr>
        <w:pStyle w:val="Pamatteksts"/>
        <w:numPr>
          <w:ilvl w:val="3"/>
          <w:numId w:val="16"/>
        </w:numPr>
        <w:tabs>
          <w:tab w:val="clear" w:pos="1260"/>
          <w:tab w:val="left" w:pos="1843"/>
        </w:tabs>
        <w:ind w:left="1560"/>
        <w:rPr>
          <w:b w:val="0"/>
        </w:rPr>
      </w:pPr>
      <w:r>
        <w:rPr>
          <w:b w:val="0"/>
          <w:color w:val="000000"/>
        </w:rPr>
        <w:t xml:space="preserve"> </w:t>
      </w:r>
      <w:r w:rsidR="00873522" w:rsidRPr="001B5E91">
        <w:rPr>
          <w:b w:val="0"/>
          <w:color w:val="000000"/>
        </w:rPr>
        <w:t>inženiertehnisko sistēmu izpildshēmas;</w:t>
      </w:r>
    </w:p>
    <w:p w14:paraId="4313A612" w14:textId="1EFEEEB6" w:rsidR="00873522" w:rsidRPr="001B5E91" w:rsidRDefault="003A088B" w:rsidP="00873522">
      <w:pPr>
        <w:pStyle w:val="Pamatteksts"/>
        <w:numPr>
          <w:ilvl w:val="3"/>
          <w:numId w:val="16"/>
        </w:numPr>
        <w:tabs>
          <w:tab w:val="clear" w:pos="1260"/>
          <w:tab w:val="left" w:pos="1843"/>
        </w:tabs>
        <w:ind w:left="1560"/>
        <w:rPr>
          <w:b w:val="0"/>
        </w:rPr>
      </w:pPr>
      <w:r>
        <w:rPr>
          <w:b w:val="0"/>
          <w:color w:val="000000"/>
        </w:rPr>
        <w:t xml:space="preserve"> </w:t>
      </w:r>
      <w:r w:rsidR="00873522" w:rsidRPr="001B5E91">
        <w:rPr>
          <w:b w:val="0"/>
          <w:color w:val="000000"/>
        </w:rPr>
        <w:t>inventarizācijas lieta;</w:t>
      </w:r>
    </w:p>
    <w:p w14:paraId="63D6D761" w14:textId="35186EFF" w:rsidR="00873522" w:rsidRPr="001B5E91" w:rsidRDefault="003A088B" w:rsidP="00873522">
      <w:pPr>
        <w:pStyle w:val="Pamatteksts"/>
        <w:numPr>
          <w:ilvl w:val="3"/>
          <w:numId w:val="16"/>
        </w:numPr>
        <w:tabs>
          <w:tab w:val="clear" w:pos="1260"/>
          <w:tab w:val="left" w:pos="1843"/>
        </w:tabs>
        <w:ind w:left="1560"/>
        <w:rPr>
          <w:b w:val="0"/>
        </w:rPr>
      </w:pPr>
      <w:r>
        <w:rPr>
          <w:b w:val="0"/>
          <w:color w:val="000000"/>
        </w:rPr>
        <w:t xml:space="preserve"> </w:t>
      </w:r>
      <w:r w:rsidR="00873522" w:rsidRPr="001B5E91">
        <w:rPr>
          <w:b w:val="0"/>
          <w:color w:val="000000"/>
        </w:rPr>
        <w:t>ēkas energoefektivitātes pagaidu sertifikāts.</w:t>
      </w:r>
    </w:p>
    <w:p w14:paraId="44119215" w14:textId="77777777" w:rsidR="00873522" w:rsidRPr="001B5E91" w:rsidRDefault="00873522" w:rsidP="00873522">
      <w:pPr>
        <w:pStyle w:val="Pamatteksts"/>
        <w:numPr>
          <w:ilvl w:val="1"/>
          <w:numId w:val="16"/>
        </w:numPr>
        <w:tabs>
          <w:tab w:val="clear" w:pos="360"/>
          <w:tab w:val="num" w:pos="567"/>
        </w:tabs>
        <w:ind w:left="567" w:hanging="567"/>
        <w:rPr>
          <w:b w:val="0"/>
        </w:rPr>
      </w:pPr>
      <w:r w:rsidRPr="001B5E91">
        <w:rPr>
          <w:b w:val="0"/>
        </w:rPr>
        <w:t>Ja atklāta konkursa uzvarētāja vainas dēļ ir nepieciešams darba izpildes laika pagarinājums būvobjektā, atklāta konkursa uzvarētājam ir jāsedz Pasūtītājam izmaksas, kas saistītas ar būvuzraudzību objektā termiņa pagarinājuma laikā.</w:t>
      </w:r>
    </w:p>
    <w:p w14:paraId="711E1468" w14:textId="77777777" w:rsidR="00873522" w:rsidRPr="001B5E91" w:rsidRDefault="00873522" w:rsidP="00873522">
      <w:pPr>
        <w:pStyle w:val="Pamatteksts"/>
        <w:numPr>
          <w:ilvl w:val="1"/>
          <w:numId w:val="16"/>
        </w:numPr>
        <w:tabs>
          <w:tab w:val="left" w:pos="567"/>
        </w:tabs>
        <w:rPr>
          <w:b w:val="0"/>
        </w:rPr>
      </w:pPr>
      <w:r w:rsidRPr="001B5E91">
        <w:rPr>
          <w:b w:val="0"/>
        </w:rPr>
        <w:t>Būvuzraudzību veiks Pasūtītāja norīkots sertificēts būvuzraugs.</w:t>
      </w:r>
    </w:p>
    <w:p w14:paraId="2A01BF63" w14:textId="77777777" w:rsidR="00A31945" w:rsidRDefault="00A31945"/>
    <w:p w14:paraId="2017F822" w14:textId="77777777" w:rsidR="00A31945" w:rsidRDefault="00A31945"/>
    <w:p w14:paraId="5296E88C" w14:textId="77777777" w:rsidR="002575F8" w:rsidRPr="00B70C3F" w:rsidRDefault="002575F8" w:rsidP="002575F8">
      <w:pPr>
        <w:spacing w:after="0" w:line="240" w:lineRule="auto"/>
        <w:jc w:val="right"/>
        <w:rPr>
          <w:rFonts w:ascii="Times New Roman" w:eastAsia="Times New Roman" w:hAnsi="Times New Roman" w:cs="Times New Roman"/>
          <w:b/>
          <w:sz w:val="24"/>
          <w:szCs w:val="24"/>
        </w:rPr>
      </w:pPr>
      <w:bookmarkStart w:id="4" w:name="_Hlk532550696"/>
      <w:r w:rsidRPr="00B70C3F">
        <w:rPr>
          <w:rFonts w:ascii="Times New Roman" w:eastAsia="Times New Roman" w:hAnsi="Times New Roman" w:cs="Times New Roman"/>
          <w:b/>
          <w:sz w:val="24"/>
          <w:szCs w:val="24"/>
        </w:rPr>
        <w:lastRenderedPageBreak/>
        <w:t>Pielikums Nr.5</w:t>
      </w:r>
    </w:p>
    <w:p w14:paraId="0264258B" w14:textId="77777777" w:rsidR="00DA53EB" w:rsidRPr="00DA53EB" w:rsidRDefault="0050291F" w:rsidP="00DA53EB">
      <w:pPr>
        <w:spacing w:after="0" w:line="240" w:lineRule="auto"/>
        <w:jc w:val="center"/>
        <w:rPr>
          <w:rFonts w:ascii="Times New Roman" w:hAnsi="Times New Roman" w:cs="Times New Roman"/>
          <w:sz w:val="24"/>
          <w:szCs w:val="24"/>
        </w:rPr>
      </w:pPr>
      <w:bookmarkStart w:id="5" w:name="_Hlk529287787"/>
      <w:r w:rsidRPr="00DA53EB">
        <w:rPr>
          <w:rFonts w:ascii="Times New Roman" w:hAnsi="Times New Roman" w:cs="Times New Roman"/>
          <w:sz w:val="24"/>
          <w:szCs w:val="24"/>
        </w:rPr>
        <w:t>“</w:t>
      </w:r>
      <w:r w:rsidR="00DA53EB" w:rsidRPr="00DA53EB">
        <w:rPr>
          <w:rFonts w:ascii="Times New Roman" w:hAnsi="Times New Roman" w:cs="Times New Roman"/>
          <w:sz w:val="24"/>
          <w:szCs w:val="24"/>
        </w:rPr>
        <w:t>Līguma s</w:t>
      </w:r>
      <w:r w:rsidRPr="00DA53EB">
        <w:rPr>
          <w:rFonts w:ascii="Times New Roman" w:hAnsi="Times New Roman" w:cs="Times New Roman"/>
          <w:sz w:val="24"/>
          <w:szCs w:val="24"/>
        </w:rPr>
        <w:t>aistību izpildes garantija/galvojums”</w:t>
      </w:r>
    </w:p>
    <w:bookmarkEnd w:id="5"/>
    <w:p w14:paraId="57010170" w14:textId="77777777" w:rsidR="00DA53EB" w:rsidRPr="00DA53EB" w:rsidRDefault="00DA53EB" w:rsidP="00DA53EB">
      <w:pPr>
        <w:spacing w:after="0" w:line="240" w:lineRule="auto"/>
        <w:jc w:val="both"/>
        <w:rPr>
          <w:rFonts w:ascii="Times New Roman" w:hAnsi="Times New Roman" w:cs="Times New Roman"/>
          <w:sz w:val="24"/>
          <w:szCs w:val="24"/>
        </w:rPr>
      </w:pPr>
    </w:p>
    <w:p w14:paraId="5CA10B84" w14:textId="77777777" w:rsidR="00B70C3F" w:rsidRDefault="0050291F" w:rsidP="00DA53EB">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 xml:space="preserve">ada ___. _______________ Saistību izpildes garantija/galvojums Nr. _____ Mēs – _______________ (vienotais reģistrācijas numurs: _______________; juridiskā adrese: _______________) (turpmāk – Kredītiestāde, Apdrošinātājs) – esam informēti par to, ka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 xml:space="preserve">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 </w:t>
      </w:r>
      <w:r w:rsidR="00DA53EB" w:rsidRPr="00DA53EB">
        <w:rPr>
          <w:rFonts w:ascii="Times New Roman" w:hAnsi="Times New Roman" w:cs="Times New Roman"/>
          <w:sz w:val="24"/>
          <w:szCs w:val="24"/>
        </w:rPr>
        <w:t>desmit</w:t>
      </w:r>
      <w:r w:rsidRPr="00DA53EB">
        <w:rPr>
          <w:rFonts w:ascii="Times New Roman" w:hAnsi="Times New Roman" w:cs="Times New Roman"/>
          <w:sz w:val="24"/>
          <w:szCs w:val="24"/>
        </w:rPr>
        <w:t xml:space="preserve"> darba dienu laikā samaksāt Pasūtītājam jebkuru tā pieprasīto naudas summu</w:t>
      </w:r>
      <w:r w:rsidR="00DA53EB" w:rsidRPr="00DA53EB">
        <w:rPr>
          <w:rFonts w:ascii="Times New Roman" w:hAnsi="Times New Roman" w:cs="Times New Roman"/>
          <w:sz w:val="24"/>
          <w:szCs w:val="24"/>
        </w:rPr>
        <w:t xml:space="preserve"> Euro</w:t>
      </w:r>
      <w:r w:rsidRPr="00DA53EB">
        <w:rPr>
          <w:rFonts w:ascii="Times New Roman" w:hAnsi="Times New Roman" w:cs="Times New Roman"/>
          <w:sz w:val="24"/>
          <w:szCs w:val="24"/>
        </w:rPr>
        <w:t xml:space="preserve">, nepārsniedzot </w:t>
      </w:r>
      <w:r w:rsidR="00DA53EB" w:rsidRPr="00DA53EB">
        <w:rPr>
          <w:rFonts w:ascii="Times New Roman" w:hAnsi="Times New Roman" w:cs="Times New Roman"/>
          <w:sz w:val="24"/>
          <w:szCs w:val="24"/>
        </w:rPr>
        <w:t xml:space="preserve">desmit procentus no </w:t>
      </w:r>
      <w:r w:rsidR="00B70C3F">
        <w:rPr>
          <w:rFonts w:ascii="Times New Roman" w:hAnsi="Times New Roman" w:cs="Times New Roman"/>
          <w:sz w:val="24"/>
          <w:szCs w:val="24"/>
        </w:rPr>
        <w:t>L</w:t>
      </w:r>
      <w:r w:rsidR="00DA53EB" w:rsidRPr="00DA53EB">
        <w:rPr>
          <w:rFonts w:ascii="Times New Roman" w:hAnsi="Times New Roman" w:cs="Times New Roman"/>
          <w:sz w:val="24"/>
          <w:szCs w:val="24"/>
        </w:rPr>
        <w:t>īguma kopējās summas bez PVN</w:t>
      </w:r>
      <w:r w:rsidRPr="00DA53EB">
        <w:rPr>
          <w:rFonts w:ascii="Times New Roman" w:hAnsi="Times New Roman" w:cs="Times New Roman"/>
          <w:sz w:val="24"/>
          <w:szCs w:val="24"/>
        </w:rPr>
        <w:t>, gadījumā, ja, ievērojot šajā garantijā noteiktās prasības, Kredītiestādei (Apdrošinātājam) ir iesniegts atbilstošs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Pieprasījums iesniedzams papīra dokumenta formā</w:t>
      </w:r>
      <w:r w:rsidR="00707ED0">
        <w:rPr>
          <w:rFonts w:ascii="Times New Roman" w:hAnsi="Times New Roman" w:cs="Times New Roman"/>
          <w:sz w:val="24"/>
          <w:szCs w:val="24"/>
        </w:rPr>
        <w:t xml:space="preserve">. </w:t>
      </w:r>
      <w:r w:rsidRPr="00DA53EB">
        <w:rPr>
          <w:rFonts w:ascii="Times New Roman" w:hAnsi="Times New Roman" w:cs="Times New Roman"/>
          <w:sz w:val="24"/>
          <w:szCs w:val="24"/>
        </w:rPr>
        <w:t xml:space="preserve">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w:t>
      </w:r>
      <w:r w:rsidR="00D629D4" w:rsidRPr="00DA53EB">
        <w:rPr>
          <w:rFonts w:ascii="Times New Roman" w:hAnsi="Times New Roman" w:cs="Times New Roman"/>
          <w:sz w:val="24"/>
          <w:szCs w:val="24"/>
        </w:rPr>
        <w:t>G</w:t>
      </w:r>
      <w:r w:rsidRPr="00DA53EB">
        <w:rPr>
          <w:rFonts w:ascii="Times New Roman" w:hAnsi="Times New Roman" w:cs="Times New Roman"/>
          <w:sz w:val="24"/>
          <w:szCs w:val="24"/>
        </w:rPr>
        <w:t>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Kredītiestādi (Apdrošinātāju) un Pasūtītāju saistībā ar šo garantiju, izšķirams Latvijas Republikas tiesā.</w:t>
      </w:r>
    </w:p>
    <w:p w14:paraId="2943B207" w14:textId="77777777" w:rsidR="00B70C3F" w:rsidRDefault="00B70C3F" w:rsidP="00DA53EB">
      <w:pPr>
        <w:spacing w:after="0" w:line="240" w:lineRule="auto"/>
        <w:jc w:val="both"/>
        <w:rPr>
          <w:rFonts w:ascii="Times New Roman" w:hAnsi="Times New Roman" w:cs="Times New Roman"/>
          <w:sz w:val="24"/>
          <w:szCs w:val="24"/>
        </w:rPr>
      </w:pPr>
    </w:p>
    <w:p w14:paraId="25117FAD" w14:textId="77777777" w:rsidR="0050291F" w:rsidRPr="00DA53EB" w:rsidRDefault="0050291F" w:rsidP="00DA53EB">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2B5BCE1D" w14:textId="77777777" w:rsidR="0050291F" w:rsidRPr="00DA53EB" w:rsidRDefault="0050291F" w:rsidP="002575F8">
      <w:pPr>
        <w:spacing w:after="0" w:line="240" w:lineRule="auto"/>
        <w:jc w:val="center"/>
        <w:rPr>
          <w:rFonts w:ascii="Times New Roman" w:eastAsia="Times New Roman" w:hAnsi="Times New Roman" w:cs="Times New Roman"/>
          <w:sz w:val="24"/>
          <w:szCs w:val="24"/>
        </w:rPr>
      </w:pPr>
    </w:p>
    <w:bookmarkEnd w:id="4"/>
    <w:p w14:paraId="7BFF0633" w14:textId="77777777" w:rsidR="002575F8" w:rsidRDefault="002575F8">
      <w:r>
        <w:br w:type="page"/>
      </w:r>
    </w:p>
    <w:p w14:paraId="019DC04D" w14:textId="77777777" w:rsidR="00B631C7" w:rsidRPr="002575F8" w:rsidRDefault="00B631C7" w:rsidP="00B631C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Nr.7</w:t>
      </w:r>
    </w:p>
    <w:p w14:paraId="1BE7017F" w14:textId="77777777" w:rsidR="00B631C7" w:rsidRPr="002575F8" w:rsidRDefault="00B631C7" w:rsidP="00B631C7">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08312F78"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61F6D4C3"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554D2DF1"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0CE86AB1" w14:textId="77777777" w:rsidR="00B631C7" w:rsidRPr="002575F8" w:rsidRDefault="00B631C7" w:rsidP="00B631C7">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4B51D09B" w14:textId="77777777" w:rsidR="00B631C7" w:rsidRPr="002575F8" w:rsidRDefault="00B631C7" w:rsidP="00B631C7">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1CBCAF04" w14:textId="77777777" w:rsidR="00B631C7" w:rsidRPr="002575F8" w:rsidRDefault="00B631C7" w:rsidP="00B631C7">
      <w:pPr>
        <w:numPr>
          <w:ilvl w:val="0"/>
          <w:numId w:val="18"/>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0D92E4BA"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575D76DB"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37A58DBF"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būviekārtām.</w:t>
      </w:r>
    </w:p>
    <w:p w14:paraId="653B9839"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3A4BB99E" w14:textId="77777777" w:rsidR="00B631C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061CC65B" w14:textId="77777777" w:rsidR="00B631C7" w:rsidRPr="002575F8" w:rsidRDefault="00B631C7" w:rsidP="00B631C7">
      <w:pPr>
        <w:tabs>
          <w:tab w:val="num" w:pos="1314"/>
        </w:tabs>
        <w:spacing w:after="0" w:line="240" w:lineRule="auto"/>
        <w:ind w:left="420"/>
        <w:jc w:val="both"/>
        <w:rPr>
          <w:rFonts w:ascii="Times New Roman" w:eastAsia="Times New Roman" w:hAnsi="Times New Roman" w:cs="Times New Roman"/>
          <w:sz w:val="24"/>
          <w:szCs w:val="24"/>
        </w:rPr>
      </w:pPr>
    </w:p>
    <w:p w14:paraId="18F25060"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23023903" w14:textId="3360907D" w:rsidR="00B631C7" w:rsidRPr="002575F8" w:rsidRDefault="00B631C7" w:rsidP="00B631C7">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005641E9" w:rsidRPr="005641E9">
        <w:rPr>
          <w:rFonts w:ascii="Times New Roman" w:eastAsia="Times New Roman" w:hAnsi="Times New Roman" w:cs="Times New Roman"/>
          <w:b/>
          <w:sz w:val="24"/>
          <w:szCs w:val="24"/>
          <w:lang w:eastAsia="lv-LV"/>
        </w:rPr>
        <w:t>k</w:t>
      </w:r>
      <w:r w:rsidRPr="005641E9">
        <w:rPr>
          <w:rFonts w:ascii="Times New Roman" w:eastAsia="Times New Roman" w:hAnsi="Times New Roman" w:cs="Times New Roman"/>
          <w:b/>
          <w:sz w:val="24"/>
          <w:szCs w:val="24"/>
          <w:lang w:eastAsia="lv-LV"/>
        </w:rPr>
        <w:t>atlu tehnoloģisko iekārtu pārbūvi</w:t>
      </w:r>
      <w:r w:rsidR="005641E9" w:rsidRPr="005641E9">
        <w:rPr>
          <w:rFonts w:ascii="Times New Roman" w:eastAsia="Times New Roman" w:hAnsi="Times New Roman" w:cs="Times New Roman"/>
          <w:b/>
          <w:sz w:val="24"/>
          <w:szCs w:val="24"/>
          <w:lang w:eastAsia="lv-LV"/>
        </w:rPr>
        <w:t xml:space="preserve"> Skolas ielā 6A, Alojā, Limbažu novadā</w:t>
      </w:r>
      <w:r w:rsidRPr="005641E9">
        <w:rPr>
          <w:rFonts w:ascii="Times New Roman" w:eastAsia="Times New Roman" w:hAnsi="Times New Roman" w:cs="Times New Roman"/>
          <w:b/>
          <w:sz w:val="24"/>
          <w:szCs w:val="24"/>
          <w:lang w:eastAsia="lv-LV"/>
        </w:rPr>
        <w:t xml:space="preserve"> </w:t>
      </w:r>
      <w:r w:rsidRPr="002575F8">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2751DC2B"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0A781A51" w14:textId="7B86F1F2" w:rsidR="00B631C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Izpildītājs </w:t>
      </w:r>
      <w:r>
        <w:rPr>
          <w:rFonts w:ascii="Times New Roman" w:eastAsia="Times New Roman" w:hAnsi="Times New Roman" w:cs="Times New Roman"/>
          <w:sz w:val="24"/>
          <w:szCs w:val="24"/>
        </w:rPr>
        <w:t>Darbus</w:t>
      </w:r>
      <w:r w:rsidRPr="002575F8">
        <w:rPr>
          <w:rFonts w:ascii="Times New Roman" w:eastAsia="Times New Roman" w:hAnsi="Times New Roman" w:cs="Times New Roman"/>
          <w:sz w:val="24"/>
          <w:szCs w:val="24"/>
        </w:rPr>
        <w:t xml:space="preserve"> pilnībā pabeidz un nodod objektu Pasūtītājam līdz </w:t>
      </w:r>
      <w:r w:rsidRPr="002575F8">
        <w:rPr>
          <w:rFonts w:ascii="Times New Roman" w:eastAsia="Times New Roman" w:hAnsi="Times New Roman" w:cs="Times New Roman"/>
          <w:sz w:val="24"/>
          <w:szCs w:val="24"/>
          <w:highlight w:val="lightGray"/>
        </w:rPr>
        <w:t>&lt;datums&gt;</w:t>
      </w:r>
      <w:r w:rsidRPr="002575F8">
        <w:rPr>
          <w:rFonts w:ascii="Times New Roman" w:eastAsia="Times New Roman" w:hAnsi="Times New Roman" w:cs="Times New Roman"/>
          <w:sz w:val="24"/>
          <w:szCs w:val="24"/>
        </w:rPr>
        <w:t>.</w:t>
      </w:r>
    </w:p>
    <w:p w14:paraId="3C964DD9" w14:textId="5CA2B6C0" w:rsidR="00B631C7" w:rsidRPr="004664B7" w:rsidRDefault="00B631C7" w:rsidP="00B631C7">
      <w:pPr>
        <w:pStyle w:val="Sarakstarindkopa"/>
        <w:numPr>
          <w:ilvl w:val="1"/>
          <w:numId w:val="17"/>
        </w:numPr>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4019DD">
        <w:rPr>
          <w:rFonts w:ascii="Times New Roman" w:eastAsia="Times New Roman" w:hAnsi="Times New Roman" w:cs="Times New Roman"/>
          <w:sz w:val="24"/>
          <w:szCs w:val="24"/>
        </w:rPr>
        <w:t xml:space="preserve">____ </w:t>
      </w:r>
      <w:r w:rsidRPr="004664B7">
        <w:rPr>
          <w:rFonts w:ascii="Times New Roman" w:eastAsia="Times New Roman" w:hAnsi="Times New Roman" w:cs="Times New Roman"/>
          <w:sz w:val="24"/>
          <w:szCs w:val="24"/>
        </w:rPr>
        <w:t xml:space="preserve">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6D354F0D" w14:textId="77777777" w:rsidR="00B631C7" w:rsidRPr="0050291F" w:rsidRDefault="00B631C7" w:rsidP="00B631C7">
      <w:pPr>
        <w:numPr>
          <w:ilvl w:val="1"/>
          <w:numId w:val="17"/>
        </w:numPr>
        <w:tabs>
          <w:tab w:val="num"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Līgums stājās spēkā:</w:t>
      </w:r>
    </w:p>
    <w:p w14:paraId="3126A208" w14:textId="77777777" w:rsidR="00B631C7" w:rsidRPr="0050291F"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50291F">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P</w:t>
      </w:r>
      <w:r w:rsidRPr="0050291F">
        <w:rPr>
          <w:rFonts w:ascii="Times New Roman" w:eastAsia="Times New Roman" w:hAnsi="Times New Roman" w:cs="Times New Roman"/>
          <w:sz w:val="24"/>
          <w:szCs w:val="24"/>
        </w:rPr>
        <w:t>uses ir to parakstījušas;</w:t>
      </w:r>
    </w:p>
    <w:p w14:paraId="3222CD92" w14:textId="77777777" w:rsidR="00B631C7" w:rsidRPr="0050291F"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bCs/>
          <w:sz w:val="24"/>
          <w:szCs w:val="24"/>
        </w:rPr>
      </w:pPr>
      <w:r w:rsidRPr="0050291F">
        <w:rPr>
          <w:rFonts w:ascii="Times New Roman" w:eastAsia="Times New Roman" w:hAnsi="Times New Roman" w:cs="Times New Roman"/>
          <w:sz w:val="24"/>
          <w:szCs w:val="24"/>
        </w:rPr>
        <w:t xml:space="preserve">kad </w:t>
      </w:r>
      <w:r>
        <w:rPr>
          <w:rFonts w:ascii="Times New Roman" w:eastAsia="Times New Roman" w:hAnsi="Times New Roman" w:cs="Times New Roman"/>
          <w:sz w:val="24"/>
          <w:szCs w:val="24"/>
        </w:rPr>
        <w:t>P</w:t>
      </w:r>
      <w:r w:rsidRPr="0050291F">
        <w:rPr>
          <w:rFonts w:ascii="Times New Roman" w:eastAsia="Times New Roman" w:hAnsi="Times New Roman" w:cs="Times New Roman"/>
          <w:sz w:val="24"/>
          <w:szCs w:val="24"/>
        </w:rPr>
        <w:t xml:space="preserve">asūtītājs ir sniedzis rakstisku apliecinājumu, ka ir saņemts kredītiestādes finansējums. </w:t>
      </w:r>
    </w:p>
    <w:p w14:paraId="7C352A82" w14:textId="77777777" w:rsidR="00B631C7" w:rsidRPr="0050291F"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bCs/>
          <w:sz w:val="24"/>
          <w:szCs w:val="24"/>
        </w:rPr>
      </w:pPr>
      <w:r w:rsidRPr="0050291F">
        <w:rPr>
          <w:rFonts w:ascii="Times New Roman" w:eastAsia="Times New Roman" w:hAnsi="Times New Roman" w:cs="Times New Roman"/>
          <w:sz w:val="24"/>
          <w:szCs w:val="24"/>
        </w:rPr>
        <w:t>Gadījumā</w:t>
      </w:r>
      <w:r>
        <w:rPr>
          <w:rFonts w:ascii="Times New Roman" w:eastAsia="Times New Roman" w:hAnsi="Times New Roman" w:cs="Times New Roman"/>
          <w:sz w:val="24"/>
          <w:szCs w:val="24"/>
        </w:rPr>
        <w:t>,</w:t>
      </w:r>
      <w:r w:rsidRPr="0050291F">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P</w:t>
      </w:r>
      <w:r w:rsidRPr="0050291F">
        <w:rPr>
          <w:rFonts w:ascii="Times New Roman" w:eastAsia="Times New Roman" w:hAnsi="Times New Roman" w:cs="Times New Roman"/>
          <w:sz w:val="24"/>
          <w:szCs w:val="24"/>
        </w:rPr>
        <w:t xml:space="preserve">asūtītājs trīs mēnešu laikā, no </w:t>
      </w:r>
      <w:r>
        <w:rPr>
          <w:rFonts w:ascii="Times New Roman" w:eastAsia="Times New Roman" w:hAnsi="Times New Roman" w:cs="Times New Roman"/>
          <w:sz w:val="24"/>
          <w:szCs w:val="24"/>
        </w:rPr>
        <w:t>L</w:t>
      </w:r>
      <w:r w:rsidRPr="0050291F">
        <w:rPr>
          <w:rFonts w:ascii="Times New Roman" w:eastAsia="Times New Roman" w:hAnsi="Times New Roman" w:cs="Times New Roman"/>
          <w:sz w:val="24"/>
          <w:szCs w:val="24"/>
        </w:rPr>
        <w:t xml:space="preserve">īguma parakstīšanas brīža nav saņēmis kredītiestāžu finansējumu un </w:t>
      </w:r>
      <w:r>
        <w:rPr>
          <w:rFonts w:ascii="Times New Roman" w:eastAsia="Times New Roman" w:hAnsi="Times New Roman" w:cs="Times New Roman"/>
          <w:sz w:val="24"/>
          <w:szCs w:val="24"/>
        </w:rPr>
        <w:t>P</w:t>
      </w:r>
      <w:r w:rsidRPr="0050291F">
        <w:rPr>
          <w:rFonts w:ascii="Times New Roman" w:eastAsia="Times New Roman" w:hAnsi="Times New Roman" w:cs="Times New Roman"/>
          <w:sz w:val="24"/>
          <w:szCs w:val="24"/>
        </w:rPr>
        <w:t>asūtītājs to apliecinājis ar nosūtītu vēstuli Izpildītājam</w:t>
      </w:r>
      <w:r>
        <w:rPr>
          <w:rFonts w:ascii="Times New Roman" w:eastAsia="Times New Roman" w:hAnsi="Times New Roman" w:cs="Times New Roman"/>
          <w:sz w:val="24"/>
          <w:szCs w:val="24"/>
        </w:rPr>
        <w:t>,</w:t>
      </w:r>
      <w:r w:rsidRPr="0050291F">
        <w:rPr>
          <w:rFonts w:ascii="Times New Roman" w:eastAsia="Times New Roman" w:hAnsi="Times New Roman" w:cs="Times New Roman"/>
          <w:sz w:val="24"/>
          <w:szCs w:val="24"/>
        </w:rPr>
        <w:t xml:space="preserve"> tad </w:t>
      </w:r>
      <w:r>
        <w:rPr>
          <w:rFonts w:ascii="Times New Roman" w:eastAsia="Times New Roman" w:hAnsi="Times New Roman" w:cs="Times New Roman"/>
          <w:sz w:val="24"/>
          <w:szCs w:val="24"/>
        </w:rPr>
        <w:t>L</w:t>
      </w:r>
      <w:r w:rsidRPr="0050291F">
        <w:rPr>
          <w:rFonts w:ascii="Times New Roman" w:eastAsia="Times New Roman" w:hAnsi="Times New Roman" w:cs="Times New Roman"/>
          <w:sz w:val="24"/>
          <w:szCs w:val="24"/>
        </w:rPr>
        <w:t>īgums tiek uzskatīts par spēkā neesošu.</w:t>
      </w:r>
    </w:p>
    <w:p w14:paraId="1EACC094" w14:textId="77777777" w:rsidR="00B631C7" w:rsidRPr="00C6555A"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lastRenderedPageBreak/>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6464B146" w14:textId="77777777" w:rsidR="00B631C7" w:rsidRPr="00C6555A"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26007128" w14:textId="77777777" w:rsidR="00B631C7" w:rsidRPr="00F51494"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A01DD33" w14:textId="38201B5F" w:rsidR="00B631C7" w:rsidRPr="00153609"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 xml:space="preserve">Izpildītājam ir jānodrošina </w:t>
      </w:r>
      <w:r>
        <w:rPr>
          <w:rFonts w:ascii="Times New Roman" w:hAnsi="Times New Roman" w:cs="Times New Roman"/>
          <w:sz w:val="24"/>
          <w:szCs w:val="24"/>
        </w:rPr>
        <w:t xml:space="preserve">tehniskās izpildes </w:t>
      </w:r>
      <w:r w:rsidRPr="00F51494">
        <w:rPr>
          <w:rFonts w:ascii="Times New Roman" w:hAnsi="Times New Roman" w:cs="Times New Roman"/>
          <w:sz w:val="24"/>
          <w:szCs w:val="24"/>
        </w:rPr>
        <w:t xml:space="preserve">dokumentācijas savstarpējā saskaņošana ar </w:t>
      </w:r>
      <w:r w:rsidRPr="00153609">
        <w:rPr>
          <w:rFonts w:ascii="Times New Roman" w:hAnsi="Times New Roman" w:cs="Times New Roman"/>
          <w:sz w:val="24"/>
          <w:szCs w:val="24"/>
        </w:rPr>
        <w:t>citiem Darbu, tehniskajiem projektiem, ja tādi ir.</w:t>
      </w:r>
    </w:p>
    <w:p w14:paraId="348FED48" w14:textId="274CDF14" w:rsidR="00B631C7" w:rsidRPr="00F04F85"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F04F85">
        <w:rPr>
          <w:rFonts w:ascii="Times New Roman" w:hAnsi="Times New Roman" w:cs="Times New Roman"/>
          <w:sz w:val="24"/>
          <w:szCs w:val="24"/>
        </w:rPr>
        <w:t>Ņemot vērā Darbu izpildes laika grafiku un Līguma 3.</w:t>
      </w:r>
      <w:r w:rsidR="005641E9" w:rsidRPr="00F04F85">
        <w:rPr>
          <w:rFonts w:ascii="Times New Roman" w:hAnsi="Times New Roman" w:cs="Times New Roman"/>
          <w:sz w:val="24"/>
          <w:szCs w:val="24"/>
        </w:rPr>
        <w:t>5</w:t>
      </w:r>
      <w:r w:rsidRPr="00F04F85">
        <w:rPr>
          <w:rFonts w:ascii="Times New Roman" w:hAnsi="Times New Roman" w:cs="Times New Roman"/>
          <w:sz w:val="24"/>
          <w:szCs w:val="24"/>
        </w:rPr>
        <w:t>.4. punktā noteikto Projekta tehniskās izpildes dokumentācijas izskatīšanas termiņu, Izpildītājs pēc Projekta dokumentācijas izstrādāšanas pabeigšanas iesniedz Pasūtītājam Projekta dokumentācijas komplektu 3 (trīs) eksemplāros papīra formā, no kuriem 2 (divi) eksemplāri oriģināls, vienā eksemplārā elektroniski (elektroniskā datu nesējā), no savas puses parakstītu Projekta dokumentācijas nodošanas – pieņemšanas aktu (2 eks.).</w:t>
      </w:r>
    </w:p>
    <w:p w14:paraId="108EB176" w14:textId="03474891" w:rsidR="00B631C7" w:rsidRPr="00F51494"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4664B7">
        <w:rPr>
          <w:rFonts w:ascii="Times New Roman" w:hAnsi="Times New Roman" w:cs="Times New Roman"/>
          <w:sz w:val="24"/>
          <w:szCs w:val="24"/>
        </w:rPr>
        <w:t xml:space="preserve">Pēc Projekta dokumentācijas saņemšanas </w:t>
      </w:r>
      <w:r w:rsidRPr="005641E9">
        <w:rPr>
          <w:rFonts w:ascii="Times New Roman" w:hAnsi="Times New Roman" w:cs="Times New Roman"/>
          <w:sz w:val="24"/>
          <w:szCs w:val="24"/>
        </w:rPr>
        <w:t>(Līguma 3.</w:t>
      </w:r>
      <w:r w:rsidR="005641E9" w:rsidRPr="005641E9">
        <w:rPr>
          <w:rFonts w:ascii="Times New Roman" w:hAnsi="Times New Roman" w:cs="Times New Roman"/>
          <w:sz w:val="24"/>
          <w:szCs w:val="24"/>
        </w:rPr>
        <w:t>5</w:t>
      </w:r>
      <w:r w:rsidRPr="005641E9">
        <w:rPr>
          <w:rFonts w:ascii="Times New Roman" w:hAnsi="Times New Roman" w:cs="Times New Roman"/>
          <w:sz w:val="24"/>
          <w:szCs w:val="24"/>
        </w:rPr>
        <w:t xml:space="preserve">.3.punkts) </w:t>
      </w:r>
      <w:r w:rsidRPr="00F51494">
        <w:rPr>
          <w:rFonts w:ascii="Times New Roman" w:hAnsi="Times New Roman" w:cs="Times New Roman"/>
          <w:sz w:val="24"/>
          <w:szCs w:val="24"/>
        </w:rPr>
        <w:t>Pasūtītājs apņemas 10 (desmit) darba dienu laikā to izskatīt un atklājot trūkumus, iesniegt Izpildītājam pretenziju. Izpildītājs 5 (piecu) darba dienu laikā novērš pretenzijā norādītos trūkumus un iesniedz Pasūtītājam jaunu Projekta dokumentāciju, un no savas puses parakstītu Projekta dokumentācijas nodošanas – pieņemšanas aktu. Atkārtotas Projekta dokumentācijas izskatīšana tiek veikta iepriekš aprakstītajā kārtībā un termiņos.</w:t>
      </w:r>
    </w:p>
    <w:p w14:paraId="4D3AA839" w14:textId="28D42D9B" w:rsidR="00B631C7" w:rsidRPr="00153609" w:rsidRDefault="00B631C7" w:rsidP="00B631C7">
      <w:pPr>
        <w:pStyle w:val="Sarakstarindkopa"/>
        <w:numPr>
          <w:ilvl w:val="2"/>
          <w:numId w:val="17"/>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Ja pēc Projekta dokumentācijas s</w:t>
      </w:r>
      <w:r>
        <w:rPr>
          <w:rFonts w:ascii="Times New Roman" w:hAnsi="Times New Roman" w:cs="Times New Roman"/>
          <w:sz w:val="24"/>
          <w:szCs w:val="24"/>
        </w:rPr>
        <w:t xml:space="preserve">aņemšanas, atbilstoši </w:t>
      </w:r>
      <w:r w:rsidRPr="005641E9">
        <w:rPr>
          <w:rFonts w:ascii="Times New Roman" w:hAnsi="Times New Roman" w:cs="Times New Roman"/>
          <w:sz w:val="24"/>
          <w:szCs w:val="24"/>
        </w:rPr>
        <w:t>Līguma 3.</w:t>
      </w:r>
      <w:r w:rsidR="005641E9" w:rsidRPr="005641E9">
        <w:rPr>
          <w:rFonts w:ascii="Times New Roman" w:hAnsi="Times New Roman" w:cs="Times New Roman"/>
          <w:sz w:val="24"/>
          <w:szCs w:val="24"/>
        </w:rPr>
        <w:t>5</w:t>
      </w:r>
      <w:r w:rsidRPr="005641E9">
        <w:rPr>
          <w:rFonts w:ascii="Times New Roman" w:hAnsi="Times New Roman" w:cs="Times New Roman"/>
          <w:sz w:val="24"/>
          <w:szCs w:val="24"/>
        </w:rPr>
        <w:t>.3.punktam</w:t>
      </w:r>
      <w:r w:rsidRPr="00F51494">
        <w:rPr>
          <w:rFonts w:ascii="Times New Roman" w:hAnsi="Times New Roman" w:cs="Times New Roman"/>
          <w:sz w:val="24"/>
          <w:szCs w:val="24"/>
        </w:rPr>
        <w:t xml:space="preserve">, Pasūtītājs </w:t>
      </w:r>
      <w:r w:rsidRPr="00F31567">
        <w:rPr>
          <w:rFonts w:ascii="Times New Roman" w:hAnsi="Times New Roman" w:cs="Times New Roman"/>
          <w:sz w:val="24"/>
          <w:szCs w:val="24"/>
        </w:rPr>
        <w:t xml:space="preserve">Līguma </w:t>
      </w:r>
      <w:r w:rsidRPr="005641E9">
        <w:rPr>
          <w:rFonts w:ascii="Times New Roman" w:hAnsi="Times New Roman" w:cs="Times New Roman"/>
          <w:sz w:val="24"/>
          <w:szCs w:val="24"/>
        </w:rPr>
        <w:t>3.</w:t>
      </w:r>
      <w:r w:rsidR="005641E9" w:rsidRPr="005641E9">
        <w:rPr>
          <w:rFonts w:ascii="Times New Roman" w:hAnsi="Times New Roman" w:cs="Times New Roman"/>
          <w:sz w:val="24"/>
          <w:szCs w:val="24"/>
        </w:rPr>
        <w:t>5</w:t>
      </w:r>
      <w:r w:rsidRPr="005641E9">
        <w:rPr>
          <w:rFonts w:ascii="Times New Roman" w:hAnsi="Times New Roman" w:cs="Times New Roman"/>
          <w:sz w:val="24"/>
          <w:szCs w:val="24"/>
        </w:rPr>
        <w:t>.4.</w:t>
      </w:r>
      <w:r w:rsidRPr="00F51494">
        <w:rPr>
          <w:rFonts w:ascii="Times New Roman" w:hAnsi="Times New Roman" w:cs="Times New Roman"/>
          <w:sz w:val="24"/>
          <w:szCs w:val="24"/>
        </w:rPr>
        <w:t xml:space="preserve">punktā minētajā termiņā trūkumus nav konstatējis, vai arī Izpildītājs Līguma </w:t>
      </w:r>
      <w:r w:rsidRPr="005641E9">
        <w:rPr>
          <w:rFonts w:ascii="Times New Roman" w:hAnsi="Times New Roman" w:cs="Times New Roman"/>
          <w:sz w:val="24"/>
          <w:szCs w:val="24"/>
        </w:rPr>
        <w:t>3.</w:t>
      </w:r>
      <w:r w:rsidR="005641E9" w:rsidRPr="005641E9">
        <w:rPr>
          <w:rFonts w:ascii="Times New Roman" w:hAnsi="Times New Roman" w:cs="Times New Roman"/>
          <w:sz w:val="24"/>
          <w:szCs w:val="24"/>
        </w:rPr>
        <w:t>5</w:t>
      </w:r>
      <w:r w:rsidRPr="005641E9">
        <w:rPr>
          <w:rFonts w:ascii="Times New Roman" w:hAnsi="Times New Roman" w:cs="Times New Roman"/>
          <w:sz w:val="24"/>
          <w:szCs w:val="24"/>
        </w:rPr>
        <w:t>.4.</w:t>
      </w:r>
      <w:r w:rsidRPr="00F51494">
        <w:rPr>
          <w:rFonts w:ascii="Times New Roman" w:hAnsi="Times New Roman" w:cs="Times New Roman"/>
          <w:sz w:val="24"/>
          <w:szCs w:val="24"/>
        </w:rPr>
        <w:t>punktā noteiktajā kārtībā Pasūtītāja konstatētos trūkumus novērsis un citi trūkumi nav konstatēti, Pasūtītājs paraksta Projekta doku</w:t>
      </w:r>
      <w:r>
        <w:rPr>
          <w:rFonts w:ascii="Times New Roman" w:hAnsi="Times New Roman" w:cs="Times New Roman"/>
          <w:sz w:val="24"/>
          <w:szCs w:val="24"/>
        </w:rPr>
        <w:t>mentāciju.</w:t>
      </w:r>
    </w:p>
    <w:p w14:paraId="5E5480ED" w14:textId="6EE66581"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visas nepieciešamās darbības o</w:t>
      </w:r>
      <w:r w:rsidR="005641E9">
        <w:rPr>
          <w:rFonts w:ascii="Times New Roman" w:eastAsia="Times New Roman" w:hAnsi="Times New Roman" w:cs="Times New Roman"/>
          <w:sz w:val="24"/>
          <w:szCs w:val="24"/>
        </w:rPr>
        <w:t>b</w:t>
      </w:r>
      <w:r w:rsidRPr="002575F8">
        <w:rPr>
          <w:rFonts w:ascii="Times New Roman" w:eastAsia="Times New Roman" w:hAnsi="Times New Roman" w:cs="Times New Roman"/>
          <w:sz w:val="24"/>
          <w:szCs w:val="24"/>
        </w:rPr>
        <w:t>jekta saskaņošanai akceptēšanai.</w:t>
      </w:r>
    </w:p>
    <w:p w14:paraId="6AE2E55A"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veic nepieciešamās darbības</w:t>
      </w:r>
      <w:r>
        <w:rPr>
          <w:rFonts w:ascii="Times New Roman" w:eastAsia="Times New Roman" w:hAnsi="Times New Roman" w:cs="Times New Roman"/>
          <w:sz w:val="24"/>
          <w:szCs w:val="24"/>
        </w:rPr>
        <w:t xml:space="preserve"> D</w:t>
      </w:r>
      <w:r w:rsidRPr="002575F8">
        <w:rPr>
          <w:rFonts w:ascii="Times New Roman" w:eastAsia="Times New Roman" w:hAnsi="Times New Roman" w:cs="Times New Roman"/>
          <w:sz w:val="24"/>
          <w:szCs w:val="24"/>
        </w:rPr>
        <w:t>arbu sagatavošanai.</w:t>
      </w:r>
    </w:p>
    <w:p w14:paraId="2B19F190" w14:textId="692258D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1D54F53C"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5F50C30E"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3857DC22"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Izpildītāju pārstāv atbildīgais projektētājs (Būvprojekta izstrādes laikā) vai Būvdarbu vadītājs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veikšanas laikā). </w:t>
      </w:r>
      <w:r w:rsidRPr="002575F8">
        <w:rPr>
          <w:rFonts w:ascii="Times New Roman" w:eastAsia="Times New Roman" w:hAnsi="Times New Roman" w:cs="Times New Roman"/>
          <w:sz w:val="24"/>
          <w:szCs w:val="24"/>
        </w:rPr>
        <w:lastRenderedPageBreak/>
        <w:t>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1DA4DB59" w14:textId="4AD9D2A3"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reizi mēnesī līdz 10. datumam 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 xml:space="preserve">ta Izpildītājam motivētu atteikumu pieņemt Būvniecības darbus.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objekta pieņemšanu.</w:t>
      </w:r>
    </w:p>
    <w:p w14:paraId="587F9463"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316C7681"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290AF2DB" w14:textId="6DE7E193"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241373AF" w14:textId="598F11FB"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objekta gatavību pieņemšanai ekspluatācijā saņemšanai.</w:t>
      </w:r>
    </w:p>
    <w:p w14:paraId="1949B5ED" w14:textId="212576F4"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neatbilstību Līgumā vai Latvijas Republikas normatīvajos tiesību aktos noteiktajām prasībām vai konstatē citus trūkumus, Izpildītājs uz sava rēķina Pasūtītāja noteiktajā termiņā</w:t>
      </w:r>
      <w:r w:rsidR="003F3744">
        <w:rPr>
          <w:rFonts w:ascii="Times New Roman" w:eastAsia="Times New Roman" w:hAnsi="Times New Roman" w:cs="Times New Roman"/>
          <w:sz w:val="24"/>
          <w:szCs w:val="24"/>
        </w:rPr>
        <w:t xml:space="preserve"> tos</w:t>
      </w:r>
      <w:r w:rsidRPr="002575F8">
        <w:rPr>
          <w:rFonts w:ascii="Times New Roman" w:eastAsia="Times New Roman" w:hAnsi="Times New Roman" w:cs="Times New Roman"/>
          <w:sz w:val="24"/>
          <w:szCs w:val="24"/>
        </w:rPr>
        <w:t xml:space="preserve"> novērš</w:t>
      </w:r>
      <w:r w:rsidR="003F3744">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Pēc tam tiek veikta atkārtota pieņemšana ekspluatācijā. </w:t>
      </w:r>
      <w:r w:rsidR="003F3744">
        <w:rPr>
          <w:rFonts w:ascii="Times New Roman" w:eastAsia="Times New Roman" w:hAnsi="Times New Roman" w:cs="Times New Roman"/>
          <w:sz w:val="24"/>
          <w:szCs w:val="24"/>
        </w:rPr>
        <w:t>P</w:t>
      </w:r>
      <w:r w:rsidRPr="002575F8">
        <w:rPr>
          <w:rFonts w:ascii="Times New Roman" w:eastAsia="Times New Roman" w:hAnsi="Times New Roman" w:cs="Times New Roman"/>
          <w:sz w:val="24"/>
          <w:szCs w:val="24"/>
        </w:rPr>
        <w:t xml:space="preserve">ieņemšanu ekspluatācijā apliecina </w:t>
      </w:r>
      <w:r w:rsidR="003F3744">
        <w:rPr>
          <w:rFonts w:ascii="Times New Roman" w:eastAsia="Times New Roman" w:hAnsi="Times New Roman" w:cs="Times New Roman"/>
          <w:sz w:val="24"/>
          <w:szCs w:val="24"/>
        </w:rPr>
        <w:t>pušu parakstīts akts.</w:t>
      </w:r>
    </w:p>
    <w:p w14:paraId="52C6909C" w14:textId="77777777" w:rsidR="00B631C7" w:rsidRPr="004664B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26A69993" w14:textId="77777777" w:rsidR="00B631C7" w:rsidRPr="004664B7"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4664B7">
        <w:rPr>
          <w:rFonts w:ascii="Times New Roman" w:hAnsi="Times New Roman" w:cs="Times New Roman"/>
          <w:sz w:val="24"/>
          <w:szCs w:val="24"/>
        </w:rPr>
        <w:t>Darba kvalitātes kontrole tiek veikta saskaņā ar MK 09.05.2017. noteikumiem Nr.253 „Atsevišķu inženierbūvju būvnoteikumi”</w:t>
      </w:r>
      <w:r>
        <w:rPr>
          <w:rFonts w:ascii="Times New Roman" w:hAnsi="Times New Roman" w:cs="Times New Roman"/>
          <w:sz w:val="24"/>
          <w:szCs w:val="24"/>
        </w:rPr>
        <w:t>.</w:t>
      </w:r>
    </w:p>
    <w:p w14:paraId="605E5B44" w14:textId="77777777" w:rsidR="00B631C7" w:rsidRPr="002575F8" w:rsidRDefault="00B631C7" w:rsidP="00B631C7">
      <w:pPr>
        <w:spacing w:after="120" w:line="240" w:lineRule="auto"/>
        <w:jc w:val="both"/>
        <w:rPr>
          <w:rFonts w:ascii="Times New Roman" w:eastAsia="Times New Roman" w:hAnsi="Times New Roman" w:cs="Times New Roman"/>
          <w:sz w:val="24"/>
          <w:szCs w:val="24"/>
        </w:rPr>
      </w:pPr>
    </w:p>
    <w:p w14:paraId="1EE028C1"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188840EB" w14:textId="77777777" w:rsidR="00B631C7" w:rsidRPr="002575F8" w:rsidRDefault="00B631C7" w:rsidP="00B631C7">
      <w:pPr>
        <w:numPr>
          <w:ilvl w:val="1"/>
          <w:numId w:val="17"/>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3E2F31D1"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3396EC7A"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3FFADE16"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1626BCB3" w14:textId="31C89B18" w:rsidR="00B631C7" w:rsidRPr="002575F8" w:rsidRDefault="00B631C7"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avansa maksājumu </w:t>
      </w:r>
      <w:r w:rsidR="00CB2D63">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L</w:t>
      </w:r>
      <w:r w:rsidRPr="002575F8">
        <w:rPr>
          <w:rFonts w:ascii="Times New Roman" w:eastAsia="Times New Roman" w:hAnsi="Times New Roman" w:cs="Times New Roman"/>
          <w:sz w:val="24"/>
          <w:szCs w:val="24"/>
        </w:rPr>
        <w:t xml:space="preserve">īguma kopējās summas, tas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 līdz 60 (sešdesmit) darbdienu laikā no atbilstoša avansa pieprasījuma (rēķina) saņemšanas dienas;</w:t>
      </w:r>
    </w:p>
    <w:p w14:paraId="6721D62C" w14:textId="0707466B" w:rsidR="00B631C7" w:rsidRPr="002575F8" w:rsidRDefault="00B631C7"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ikmēneša maksājums (kopējais maksājums - ne lielāks, kā </w:t>
      </w:r>
      <w:r w:rsidR="00CB2D63">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no kopējās</w:t>
      </w:r>
      <w:r>
        <w:rPr>
          <w:rFonts w:ascii="Times New Roman" w:eastAsia="Times New Roman" w:hAnsi="Times New Roman" w:cs="Times New Roman"/>
          <w:sz w:val="24"/>
          <w:szCs w:val="24"/>
        </w:rPr>
        <w:t xml:space="preserve"> L</w:t>
      </w:r>
      <w:r w:rsidRPr="002575F8">
        <w:rPr>
          <w:rFonts w:ascii="Times New Roman" w:eastAsia="Times New Roman" w:hAnsi="Times New Roman" w:cs="Times New Roman"/>
          <w:sz w:val="24"/>
          <w:szCs w:val="24"/>
        </w:rPr>
        <w:t xml:space="preserve">īguma summas) par kārtējā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 līdz 30 (trīsdesmit) darbdienu laikā no atbilstoša maksājuma pieprasījuma (rēķina) saņemšanas dienas, pamatojoties uz Pasūtītāja un Izpildītāja </w:t>
      </w:r>
      <w:r w:rsidRPr="002575F8">
        <w:rPr>
          <w:rFonts w:ascii="Times New Roman" w:eastAsia="Times New Roman" w:hAnsi="Times New Roman" w:cs="Times New Roman"/>
          <w:bCs/>
          <w:sz w:val="24"/>
          <w:szCs w:val="24"/>
        </w:rPr>
        <w:t>parakst</w:t>
      </w:r>
      <w:r w:rsidRPr="002575F8">
        <w:rPr>
          <w:rFonts w:ascii="Times New Roman" w:eastAsia="Times New Roman" w:hAnsi="Times New Roman" w:cs="Times New Roman"/>
          <w:sz w:val="24"/>
          <w:szCs w:val="24"/>
        </w:rPr>
        <w:t xml:space="preserve">ītajiem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nodošanas-pieņemšanas aktiem. </w:t>
      </w:r>
    </w:p>
    <w:p w14:paraId="18224A33" w14:textId="77777777" w:rsidR="00B631C7" w:rsidRPr="002575F8" w:rsidRDefault="00B631C7"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Avansa summa tiek dzēsta proporcionāli Pasūtītāja pieņemto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vērtībai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no ikmēneša maksājumiem.</w:t>
      </w:r>
    </w:p>
    <w:p w14:paraId="768555CC" w14:textId="77777777" w:rsidR="00B631C7" w:rsidRPr="002575F8" w:rsidRDefault="00B631C7" w:rsidP="00B631C7">
      <w:pPr>
        <w:numPr>
          <w:ilvl w:val="2"/>
          <w:numId w:val="17"/>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darba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74397A0D" w14:textId="77777777" w:rsidR="00B631C7" w:rsidRPr="002575F8" w:rsidRDefault="00B631C7" w:rsidP="00B631C7">
      <w:pPr>
        <w:keepNext/>
        <w:spacing w:after="0" w:line="240" w:lineRule="auto"/>
        <w:rPr>
          <w:rFonts w:ascii="Times New Roman" w:eastAsia="Times New Roman" w:hAnsi="Times New Roman" w:cs="Times New Roman"/>
          <w:dstrike/>
          <w:sz w:val="24"/>
          <w:szCs w:val="24"/>
        </w:rPr>
      </w:pPr>
    </w:p>
    <w:p w14:paraId="5C0C4A2B"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izpildes garantija</w:t>
      </w:r>
    </w:p>
    <w:p w14:paraId="5E8640CA" w14:textId="12451918" w:rsidR="00B631C7" w:rsidRPr="002575F8" w:rsidRDefault="00B631C7" w:rsidP="00B631C7">
      <w:pPr>
        <w:pStyle w:val="Sarakstarindkopa"/>
        <w:numPr>
          <w:ilvl w:val="1"/>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Desmit darba</w:t>
      </w:r>
      <w:r w:rsidRPr="002575F8">
        <w:rPr>
          <w:rFonts w:ascii="Times New Roman" w:eastAsia="Times New Roman" w:hAnsi="Times New Roman" w:cs="Times New Roman"/>
          <w:sz w:val="24"/>
          <w:szCs w:val="24"/>
        </w:rPr>
        <w:t xml:space="preserve"> dienu laikā no Līguma spēkā stāšanās dienas</w:t>
      </w:r>
      <w:r>
        <w:rPr>
          <w:rFonts w:ascii="Times New Roman" w:eastAsia="Times New Roman" w:hAnsi="Times New Roman" w:cs="Times New Roman"/>
          <w:sz w:val="24"/>
          <w:szCs w:val="24"/>
        </w:rPr>
        <w:t xml:space="preserve"> (skatīt </w:t>
      </w:r>
      <w:r w:rsidRPr="00BA5C89">
        <w:rPr>
          <w:rFonts w:ascii="Times New Roman" w:eastAsia="Times New Roman" w:hAnsi="Times New Roman" w:cs="Times New Roman"/>
          <w:sz w:val="24"/>
          <w:szCs w:val="24"/>
        </w:rPr>
        <w:t>punktu 3.3</w:t>
      </w:r>
      <w:r>
        <w:rPr>
          <w:rFonts w:ascii="Times New Roman" w:eastAsia="Times New Roman" w:hAnsi="Times New Roman" w:cs="Times New Roman"/>
          <w:sz w:val="24"/>
          <w:szCs w:val="24"/>
        </w:rPr>
        <w:t>. un tā apakšpunktus)</w:t>
      </w:r>
      <w:r w:rsidRPr="002575F8">
        <w:rPr>
          <w:rFonts w:ascii="Times New Roman" w:eastAsia="Times New Roman" w:hAnsi="Times New Roman" w:cs="Times New Roman"/>
          <w:sz w:val="24"/>
          <w:szCs w:val="24"/>
        </w:rPr>
        <w:t xml:space="preserve"> Izpildītājs iesniedz Pasūtītājam </w:t>
      </w:r>
      <w:r>
        <w:rPr>
          <w:rFonts w:ascii="Times New Roman" w:hAnsi="Times New Roman" w:cs="Times New Roman"/>
          <w:sz w:val="24"/>
          <w:szCs w:val="24"/>
        </w:rPr>
        <w:t>“</w:t>
      </w:r>
      <w:r w:rsidRPr="0070503D">
        <w:rPr>
          <w:rFonts w:ascii="Times New Roman" w:hAnsi="Times New Roman" w:cs="Times New Roman"/>
          <w:sz w:val="24"/>
          <w:szCs w:val="24"/>
        </w:rPr>
        <w:t>Līguma saistību izpildes garantija/galvojums”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B2D63">
        <w:rPr>
          <w:rFonts w:ascii="Times New Roman" w:eastAsia="Times New Roman" w:hAnsi="Times New Roman" w:cs="Times New Roman"/>
          <w:sz w:val="24"/>
          <w:szCs w:val="24"/>
        </w:rPr>
        <w:t>6</w:t>
      </w:r>
      <w:r w:rsidRPr="002575F8">
        <w:rPr>
          <w:rFonts w:ascii="Times New Roman" w:eastAsia="Times New Roman" w:hAnsi="Times New Roman" w:cs="Times New Roman"/>
          <w:sz w:val="24"/>
          <w:szCs w:val="24"/>
        </w:rPr>
        <w:t>0</w:t>
      </w:r>
      <w:r w:rsidR="005641E9">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000 </w:t>
      </w:r>
      <w:r>
        <w:rPr>
          <w:rFonts w:ascii="Times New Roman" w:eastAsia="Times New Roman" w:hAnsi="Times New Roman" w:cs="Times New Roman"/>
          <w:sz w:val="24"/>
          <w:szCs w:val="24"/>
        </w:rPr>
        <w:t>EUR</w:t>
      </w:r>
      <w:r w:rsidRPr="002575F8">
        <w:rPr>
          <w:rFonts w:ascii="Times New Roman" w:eastAsia="Times New Roman" w:hAnsi="Times New Roman" w:cs="Times New Roman"/>
          <w:sz w:val="24"/>
          <w:szCs w:val="24"/>
        </w:rPr>
        <w:t xml:space="preserve"> (</w:t>
      </w:r>
      <w:r w:rsidR="00CB2D63">
        <w:rPr>
          <w:rFonts w:ascii="Times New Roman" w:eastAsia="Times New Roman" w:hAnsi="Times New Roman" w:cs="Times New Roman"/>
          <w:sz w:val="24"/>
          <w:szCs w:val="24"/>
        </w:rPr>
        <w:t xml:space="preserve">sešdesmit </w:t>
      </w:r>
      <w:r w:rsidRPr="002575F8">
        <w:rPr>
          <w:rFonts w:ascii="Times New Roman" w:eastAsia="Times New Roman" w:hAnsi="Times New Roman" w:cs="Times New Roman"/>
          <w:sz w:val="24"/>
          <w:szCs w:val="24"/>
        </w:rPr>
        <w:t xml:space="preserve">tūkstoši </w:t>
      </w:r>
      <w:r>
        <w:rPr>
          <w:rFonts w:ascii="Times New Roman" w:eastAsia="Times New Roman" w:hAnsi="Times New Roman" w:cs="Times New Roman"/>
          <w:sz w:val="24"/>
          <w:szCs w:val="24"/>
        </w:rPr>
        <w:t>euro</w:t>
      </w:r>
      <w:r w:rsidRPr="002575F8">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70503D">
        <w:rPr>
          <w:rFonts w:ascii="Times New Roman" w:hAnsi="Times New Roman" w:cs="Times New Roman"/>
          <w:sz w:val="24"/>
          <w:szCs w:val="24"/>
        </w:rPr>
        <w:t>Līguma saistību izpildes garantija/galvojums”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641E9">
        <w:rPr>
          <w:rFonts w:ascii="Times New Roman" w:eastAsia="Times New Roman" w:hAnsi="Times New Roman" w:cs="Times New Roman"/>
          <w:sz w:val="24"/>
          <w:szCs w:val="24"/>
        </w:rPr>
        <w:t xml:space="preserve">sk. konkursa nolikuma </w:t>
      </w:r>
      <w:r>
        <w:rPr>
          <w:rFonts w:ascii="Times New Roman" w:eastAsia="Times New Roman" w:hAnsi="Times New Roman" w:cs="Times New Roman"/>
          <w:sz w:val="24"/>
          <w:szCs w:val="24"/>
        </w:rPr>
        <w:t xml:space="preserve">Pielikum Nr.5). </w:t>
      </w:r>
    </w:p>
    <w:p w14:paraId="5F70782C" w14:textId="0014D4D3" w:rsidR="00B631C7" w:rsidRPr="00286092" w:rsidRDefault="00B631C7" w:rsidP="00B631C7">
      <w:pPr>
        <w:pStyle w:val="Sarakstarindkopa"/>
        <w:numPr>
          <w:ilvl w:val="1"/>
          <w:numId w:val="17"/>
        </w:numPr>
        <w:spacing w:after="0" w:line="240" w:lineRule="auto"/>
        <w:jc w:val="both"/>
        <w:rPr>
          <w:rFonts w:ascii="Times New Roman" w:hAnsi="Times New Roman" w:cs="Times New Roman"/>
          <w:sz w:val="24"/>
          <w:szCs w:val="24"/>
        </w:rPr>
      </w:pPr>
      <w:r w:rsidRPr="00286092">
        <w:rPr>
          <w:rFonts w:ascii="Times New Roman" w:eastAsia="Times New Roman" w:hAnsi="Times New Roman" w:cs="Times New Roman"/>
          <w:sz w:val="24"/>
          <w:szCs w:val="24"/>
        </w:rPr>
        <w:t>Izpildītājam ir jānodrošina, la</w:t>
      </w:r>
      <w:r>
        <w:rPr>
          <w:rFonts w:ascii="Times New Roman" w:eastAsia="Times New Roman" w:hAnsi="Times New Roman" w:cs="Times New Roman"/>
          <w:sz w:val="24"/>
          <w:szCs w:val="24"/>
        </w:rPr>
        <w:t xml:space="preserve">i </w:t>
      </w:r>
      <w:r w:rsidRPr="00286092">
        <w:rPr>
          <w:rFonts w:ascii="Times New Roman" w:hAnsi="Times New Roman" w:cs="Times New Roman"/>
          <w:sz w:val="24"/>
          <w:szCs w:val="24"/>
        </w:rPr>
        <w:t>“Līguma saistību izpildes garantija/galvojums”</w:t>
      </w:r>
      <w:r>
        <w:rPr>
          <w:rFonts w:ascii="Times New Roman" w:hAnsi="Times New Roman" w:cs="Times New Roman"/>
          <w:sz w:val="24"/>
          <w:szCs w:val="24"/>
        </w:rPr>
        <w:t xml:space="preserve"> </w:t>
      </w:r>
      <w:r w:rsidRPr="00286092">
        <w:rPr>
          <w:rFonts w:ascii="Times New Roman" w:eastAsia="Times New Roman" w:hAnsi="Times New Roman" w:cs="Times New Roman"/>
          <w:sz w:val="24"/>
          <w:szCs w:val="24"/>
        </w:rPr>
        <w:t>būtu spēkā līdz nodošanas–pieņemšanas akta parakstīšanai.</w:t>
      </w:r>
    </w:p>
    <w:p w14:paraId="78BF144F" w14:textId="77777777" w:rsidR="00B631C7" w:rsidRPr="00286092" w:rsidRDefault="00B631C7" w:rsidP="00B631C7">
      <w:pPr>
        <w:pStyle w:val="Sarakstarindkopa"/>
        <w:numPr>
          <w:ilvl w:val="1"/>
          <w:numId w:val="17"/>
        </w:numPr>
        <w:spacing w:after="0" w:line="240" w:lineRule="auto"/>
        <w:jc w:val="both"/>
        <w:rPr>
          <w:rFonts w:ascii="Times New Roman" w:hAnsi="Times New Roman" w:cs="Times New Roman"/>
          <w:sz w:val="24"/>
          <w:szCs w:val="24"/>
        </w:rPr>
      </w:pPr>
      <w:r w:rsidRPr="00286092">
        <w:rPr>
          <w:rFonts w:ascii="Times New Roman" w:hAnsi="Times New Roman" w:cs="Times New Roman"/>
          <w:sz w:val="24"/>
          <w:szCs w:val="24"/>
        </w:rPr>
        <w:t>“Līguma saistību izpildes garantija/galvojums”</w:t>
      </w:r>
      <w:r>
        <w:rPr>
          <w:rFonts w:ascii="Times New Roman" w:hAnsi="Times New Roman" w:cs="Times New Roman"/>
          <w:sz w:val="24"/>
          <w:szCs w:val="24"/>
        </w:rPr>
        <w:t xml:space="preserve"> </w:t>
      </w:r>
      <w:r w:rsidRPr="00286092">
        <w:rPr>
          <w:rFonts w:ascii="Times New Roman" w:eastAsia="Times New Roman" w:hAnsi="Times New Roman" w:cs="Times New Roman"/>
          <w:sz w:val="24"/>
          <w:szCs w:val="24"/>
        </w:rPr>
        <w:t xml:space="preserve"> Pasūtītājs var izmantot, lai saņemtu neatmaksāto vai nedzēsto avansu, ieturētu līgumsodu, saņemtu zaudējumu atlīdzību vai citas Pasūtītājam pamatojoties uz Līgumu pienākošās summas.</w:t>
      </w:r>
    </w:p>
    <w:p w14:paraId="557B2338" w14:textId="77777777" w:rsidR="00B631C7" w:rsidRPr="002575F8" w:rsidRDefault="00B631C7" w:rsidP="00B631C7">
      <w:pPr>
        <w:tabs>
          <w:tab w:val="num" w:pos="360"/>
          <w:tab w:val="num" w:pos="840"/>
        </w:tabs>
        <w:spacing w:after="0" w:line="240" w:lineRule="auto"/>
        <w:jc w:val="both"/>
        <w:rPr>
          <w:rFonts w:ascii="Times New Roman" w:eastAsia="Times New Roman" w:hAnsi="Times New Roman" w:cs="Times New Roman"/>
          <w:sz w:val="24"/>
          <w:szCs w:val="24"/>
        </w:rPr>
      </w:pPr>
    </w:p>
    <w:p w14:paraId="7002F362"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3C3FE0DA" w14:textId="77777777" w:rsidR="00B631C7" w:rsidRPr="002575F8" w:rsidRDefault="00B631C7" w:rsidP="00B631C7">
      <w:pPr>
        <w:numPr>
          <w:ilvl w:val="1"/>
          <w:numId w:val="17"/>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79A1D48C"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5063F864"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263D0625"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E218FE9"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389AA8A6" w14:textId="77777777" w:rsidR="00B631C7" w:rsidRPr="002575F8"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2044BB54" w14:textId="77777777"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07D342E3"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4EB9A8E0"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43906BDF"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16872354"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96314C5" w14:textId="77777777" w:rsidR="00B631C7" w:rsidRPr="002575F8" w:rsidRDefault="00B631C7" w:rsidP="00B631C7">
      <w:pPr>
        <w:numPr>
          <w:ilvl w:val="2"/>
          <w:numId w:val="17"/>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920BFCE" w14:textId="77777777" w:rsidR="00B631C7" w:rsidRPr="002575F8" w:rsidRDefault="00B631C7" w:rsidP="00B631C7">
      <w:pPr>
        <w:numPr>
          <w:ilvl w:val="1"/>
          <w:numId w:val="17"/>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086B0D71" w14:textId="77777777" w:rsidR="00B631C7" w:rsidRPr="002575F8" w:rsidRDefault="00B631C7" w:rsidP="00B631C7">
      <w:pPr>
        <w:numPr>
          <w:ilvl w:val="1"/>
          <w:numId w:val="17"/>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0DEF6618" w14:textId="77777777" w:rsidR="00B631C7" w:rsidRPr="002575F8" w:rsidRDefault="00B631C7" w:rsidP="00B631C7">
      <w:pPr>
        <w:tabs>
          <w:tab w:val="num" w:pos="2007"/>
        </w:tabs>
        <w:spacing w:after="0" w:line="240" w:lineRule="auto"/>
        <w:jc w:val="both"/>
        <w:rPr>
          <w:rFonts w:ascii="Times New Roman" w:eastAsia="Times New Roman" w:hAnsi="Times New Roman" w:cs="Times New Roman"/>
          <w:sz w:val="24"/>
          <w:szCs w:val="24"/>
        </w:rPr>
      </w:pPr>
    </w:p>
    <w:p w14:paraId="342C697B" w14:textId="77777777" w:rsidR="00B631C7" w:rsidRPr="002575F8" w:rsidRDefault="00B631C7" w:rsidP="00B631C7">
      <w:pPr>
        <w:keepNext/>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26D76775" w14:textId="3A356424"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w:t>
      </w:r>
      <w:r w:rsidR="001119A0">
        <w:rPr>
          <w:rFonts w:ascii="Times New Roman" w:eastAsia="Times New Roman" w:hAnsi="Times New Roman" w:cs="Times New Roman"/>
          <w:sz w:val="24"/>
          <w:szCs w:val="24"/>
        </w:rPr>
        <w:t>0</w:t>
      </w:r>
      <w:r w:rsidR="00ED7989">
        <w:rPr>
          <w:rFonts w:ascii="Times New Roman" w:eastAsia="Times New Roman" w:hAnsi="Times New Roman" w:cs="Times New Roman"/>
          <w:sz w:val="24"/>
          <w:szCs w:val="24"/>
        </w:rPr>
        <w:t>5</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30A8A9D4" w14:textId="187E70A1" w:rsidR="00B631C7" w:rsidRPr="002575F8" w:rsidRDefault="00B631C7" w:rsidP="00B631C7">
      <w:pPr>
        <w:numPr>
          <w:ilvl w:val="1"/>
          <w:numId w:val="17"/>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001119A0">
        <w:rPr>
          <w:rFonts w:ascii="Times New Roman" w:eastAsia="Times New Roman" w:hAnsi="Times New Roman" w:cs="Times New Roman"/>
          <w:sz w:val="24"/>
          <w:szCs w:val="24"/>
        </w:rPr>
        <w:t>0</w:t>
      </w:r>
      <w:r w:rsidR="00CB2D63">
        <w:rPr>
          <w:rFonts w:ascii="Times New Roman" w:eastAsia="Times New Roman" w:hAnsi="Times New Roman" w:cs="Times New Roman"/>
          <w:sz w:val="24"/>
          <w:szCs w:val="24"/>
        </w:rPr>
        <w:t>5</w:t>
      </w:r>
      <w:r w:rsidRPr="002575F8">
        <w:rPr>
          <w:rFonts w:ascii="Times New Roman" w:eastAsia="Times New Roman" w:hAnsi="Times New Roman" w:cs="Times New Roman"/>
          <w:sz w:val="24"/>
          <w:szCs w:val="24"/>
        </w:rPr>
        <w:t xml:space="preserve">% apmērā no nesamaksātās summas par katru nokavēto dienu, bet ne vairāk kā 10% no Līguma kopējās summas. </w:t>
      </w:r>
    </w:p>
    <w:p w14:paraId="5187F7F1"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683FAECB" w14:textId="77777777" w:rsidR="00B631C7" w:rsidRPr="009D1210"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vienpusēji atkāpjas no Līguma 11.2.1.-11.2.3.punktā minēto iemeslu dēļ, Pasūtītājs var prasīt no Izpildītāja līgumsodu 10% apmērā no Līguma kopējās summas.</w:t>
      </w:r>
    </w:p>
    <w:p w14:paraId="6E217E35"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15F396A4" w14:textId="77777777" w:rsidR="00B631C7" w:rsidRPr="002575F8"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3CE6CDE5" w14:textId="77777777" w:rsidR="00B631C7" w:rsidRPr="002575F8"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Būvobjekta garantijas termiņš </w:t>
      </w:r>
      <w:r>
        <w:rPr>
          <w:rFonts w:ascii="Times New Roman" w:eastAsia="Times New Roman" w:hAnsi="Times New Roman" w:cs="Times New Roman"/>
          <w:sz w:val="24"/>
          <w:szCs w:val="24"/>
        </w:rPr>
        <w:t>- iekārtām 36 (trīsdesmit seši)</w:t>
      </w:r>
      <w:r w:rsidRPr="002575F8">
        <w:rPr>
          <w:rFonts w:ascii="Times New Roman" w:eastAsia="Times New Roman" w:hAnsi="Times New Roman" w:cs="Times New Roman"/>
          <w:sz w:val="24"/>
          <w:szCs w:val="24"/>
        </w:rPr>
        <w:t xml:space="preserve"> mēneši no Būvobjekta pieņemšanas</w:t>
      </w:r>
      <w:r>
        <w:rPr>
          <w:rFonts w:ascii="Times New Roman" w:eastAsia="Times New Roman" w:hAnsi="Times New Roman" w:cs="Times New Roman"/>
          <w:sz w:val="24"/>
          <w:szCs w:val="24"/>
        </w:rPr>
        <w:t>, Darbiem – 5 (pieci) gadi no</w:t>
      </w:r>
      <w:r w:rsidRPr="009D1210">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Būvobjekta pieņemšanas</w:t>
      </w:r>
      <w:r>
        <w:rPr>
          <w:rFonts w:ascii="Times New Roman" w:eastAsia="Times New Roman" w:hAnsi="Times New Roman" w:cs="Times New Roman"/>
          <w:sz w:val="24"/>
          <w:szCs w:val="24"/>
        </w:rPr>
        <w:t xml:space="preserve"> </w:t>
      </w:r>
    </w:p>
    <w:p w14:paraId="7D75AC7E" w14:textId="77777777" w:rsidR="00B631C7" w:rsidRPr="002575F8"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266769F7" w14:textId="77777777" w:rsidR="00B631C7" w:rsidRPr="009D1210" w:rsidRDefault="00B631C7" w:rsidP="00B631C7">
      <w:pPr>
        <w:widowControl w:val="0"/>
        <w:numPr>
          <w:ilvl w:val="1"/>
          <w:numId w:val="17"/>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6858FCDF" w14:textId="77777777" w:rsidR="00B631C7" w:rsidRPr="002575F8" w:rsidRDefault="00B631C7" w:rsidP="00B631C7">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38E9F68A"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02A3EBD2"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59A890A" w14:textId="77777777" w:rsidR="00B631C7" w:rsidRPr="002575F8" w:rsidRDefault="00B631C7" w:rsidP="00B631C7">
      <w:pPr>
        <w:numPr>
          <w:ilvl w:val="1"/>
          <w:numId w:val="17"/>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748835D9" w14:textId="77777777" w:rsidR="00B631C7" w:rsidRPr="002575F8" w:rsidRDefault="00B631C7" w:rsidP="00B631C7">
      <w:pPr>
        <w:spacing w:after="0" w:line="240" w:lineRule="auto"/>
        <w:jc w:val="both"/>
        <w:rPr>
          <w:rFonts w:ascii="Times New Roman" w:eastAsia="Times New Roman" w:hAnsi="Times New Roman" w:cs="Times New Roman"/>
          <w:sz w:val="24"/>
          <w:szCs w:val="24"/>
        </w:rPr>
      </w:pPr>
    </w:p>
    <w:p w14:paraId="2886C849"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55BE5523" w14:textId="77777777" w:rsidR="00B631C7" w:rsidRPr="002575F8" w:rsidRDefault="00B631C7" w:rsidP="00B631C7">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2575F8">
        <w:rPr>
          <w:rFonts w:ascii="Times New Roman" w:eastAsia="Times New Roman" w:hAnsi="Times New Roman" w:cs="Times New Roman"/>
          <w:sz w:val="24"/>
          <w:szCs w:val="24"/>
        </w:rPr>
        <w:t>Līgums stājas spēkā, kad to ir parakstījušas Puses un ir spēkā līdz Līgumā noteikto saistību pilnīgai izpildei.</w:t>
      </w:r>
    </w:p>
    <w:p w14:paraId="01D4F789" w14:textId="77777777" w:rsidR="00B631C7" w:rsidRPr="002575F8" w:rsidRDefault="00B631C7" w:rsidP="00B631C7">
      <w:pPr>
        <w:spacing w:after="0" w:line="240" w:lineRule="auto"/>
        <w:jc w:val="both"/>
        <w:rPr>
          <w:rFonts w:ascii="Times New Roman" w:eastAsia="Times New Roman" w:hAnsi="Times New Roman" w:cs="Times New Roman"/>
          <w:sz w:val="24"/>
          <w:szCs w:val="24"/>
        </w:rPr>
      </w:pPr>
    </w:p>
    <w:p w14:paraId="6228F1BF"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CF2852"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Līgums var tikt izbeigts tikai Līgumā noteiktajā kārtībā vai Pusēm savstarpēji vienojoties.</w:t>
      </w:r>
    </w:p>
    <w:p w14:paraId="414AACE7"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Pasūtītājs var vienpusēji atkāpties no Līgumu, par to rakstveidā paziņojot Izpildītājam:</w:t>
      </w:r>
    </w:p>
    <w:p w14:paraId="68D7EEF6" w14:textId="792B47B1" w:rsidR="00B631C7" w:rsidRPr="003E6CAF"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 xml:space="preserve">ja Izpildītājs </w:t>
      </w:r>
      <w:r w:rsidR="00CB2D63" w:rsidRPr="003E6CAF">
        <w:rPr>
          <w:rFonts w:ascii="Times New Roman" w:eastAsia="Times New Roman" w:hAnsi="Times New Roman" w:cs="Times New Roman"/>
          <w:sz w:val="24"/>
          <w:szCs w:val="24"/>
        </w:rPr>
        <w:t>20</w:t>
      </w:r>
      <w:r w:rsidRPr="003E6CAF">
        <w:rPr>
          <w:rFonts w:ascii="Times New Roman" w:eastAsia="Times New Roman" w:hAnsi="Times New Roman" w:cs="Times New Roman"/>
          <w:sz w:val="24"/>
          <w:szCs w:val="24"/>
        </w:rPr>
        <w:t xml:space="preserve"> dienu laikā, pēc Līguma spēkā stāšanās brīža nav uzsācis Darbu izpildi;</w:t>
      </w:r>
    </w:p>
    <w:p w14:paraId="3EF7336D" w14:textId="77777777" w:rsidR="00B631C7" w:rsidRPr="003E6CAF"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lastRenderedPageBreak/>
        <w:t>neveic Darbus Līgumā noteiktajos termiņos vai nepilda citas Līgumā noteiktās saistības – ar nosacījumu, ka Izpildītājs 10 (desmit) dienu laikā no attiecīga Pasūtītāja paziņojuma saņemšanas dienas nav novērsis konstatēto Līgumā noteikto saistību neizpildi;</w:t>
      </w:r>
    </w:p>
    <w:p w14:paraId="2C7CB131" w14:textId="77777777" w:rsidR="00B631C7" w:rsidRPr="003E6CAF"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neievēro iepirkuma nolikumā izvirzītās prasības, Būvprojektu vai Tehnisko specifikāciju vai citu Līguma vai Latvijas Republikas būvnormatīvu vai citu Latvijas Republikas normatīvo tiesību aktu prasības;</w:t>
      </w:r>
    </w:p>
    <w:p w14:paraId="46A68169" w14:textId="77777777" w:rsidR="00B631C7" w:rsidRPr="003E6CAF" w:rsidRDefault="00B631C7" w:rsidP="00B631C7">
      <w:pPr>
        <w:numPr>
          <w:ilvl w:val="2"/>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 xml:space="preserve">ja Izpildītājs ir atzīts par maksātnespējīgu. </w:t>
      </w:r>
    </w:p>
    <w:p w14:paraId="7CBF8676"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Izpildītājs 10 (desmit) dienu laikā no Pasūtītāja paziņojuma par vienpusēju atkāpšanos no Līguma saņemšanas dienas atmaksā Pasūtītājam nedzēsto avansu saņemto summu, kā arī līgumsodu saskaņā ar Līguma noteikumiem.</w:t>
      </w:r>
    </w:p>
    <w:p w14:paraId="5A965D98"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Pēc Pasūtītāja vienpusējas atkāpšanās no Līguma Izpildītājs Pasūtītāja noteiktajā datumā pārtrauc Darbus, veic visus pasākumus, lai Būvobjekts un Darbi tiktu atstāti nebojātā, drošā stāvoklī, sakopj būvlaukumu, nodod Pasūtītājam ar Būvniecības darbiem saistītos dokumentus, nodrošina, ka tā personāls atstāj Būvobjektu. Par Būvobjekta nodošanu Pasūtītājam Puses sastāda attiecīgu aktu.</w:t>
      </w:r>
    </w:p>
    <w:p w14:paraId="55916C74"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Pēc Pasūtītāja vienpusējas atkāpšanās no Līguma Puses sastāda aktu par faktiski veikto Darbu apjomu un to vērtību. Pasūtītājs pieņem Darbus tādā apjomā, kādā tie ir faktiski veikti, tos objektīvi ir iespējams pieņemt un tie ir turpmāk izmantojami. Izpildītāja neierašanās nekavē akta sastādīšanu, un uzskatāms, ka Izpildītājs piekrīt aktā konstatētajam.</w:t>
      </w:r>
    </w:p>
    <w:p w14:paraId="46FA8EFC" w14:textId="77777777" w:rsidR="00B631C7" w:rsidRPr="003E6CAF"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3E6CAF">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154C2228" w14:textId="77777777" w:rsidR="00B631C7" w:rsidRPr="002575F8" w:rsidRDefault="00B631C7" w:rsidP="00B631C7">
      <w:pPr>
        <w:spacing w:after="0" w:line="240" w:lineRule="auto"/>
        <w:ind w:left="420"/>
        <w:jc w:val="both"/>
        <w:rPr>
          <w:rFonts w:ascii="Times New Roman" w:eastAsia="Times New Roman" w:hAnsi="Times New Roman" w:cs="Times New Roman"/>
          <w:sz w:val="24"/>
          <w:szCs w:val="24"/>
        </w:rPr>
      </w:pPr>
    </w:p>
    <w:p w14:paraId="24C70C62" w14:textId="77777777" w:rsidR="00B631C7" w:rsidRPr="002575F8" w:rsidRDefault="00B631C7" w:rsidP="00B631C7">
      <w:pPr>
        <w:keepNext/>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0332D9C1"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50D885E6"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1D9598A8"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0F0E362F" w14:textId="77777777" w:rsidR="00B631C7" w:rsidRPr="002575F8" w:rsidRDefault="00B631C7" w:rsidP="00B631C7">
      <w:pPr>
        <w:keepNext/>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2F4151B0"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p>
    <w:p w14:paraId="77E791A5"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09CB5670"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58BFC4F4"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4FF39C4E"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4FC04A1B"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1EE7CB9F"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smartTag w:uri="schemas-tilde-lv/tildestengine" w:element="veidnes">
        <w:smartTagPr>
          <w:attr w:name="id" w:val="-1"/>
          <w:attr w:name="baseform" w:val="LĪGUMS"/>
          <w:attr w:name="text" w:val="LĪGUMS"/>
        </w:smartTagPr>
        <w:r w:rsidRPr="002575F8">
          <w:rPr>
            <w:rFonts w:ascii="Times New Roman" w:eastAsia="Times New Roman" w:hAnsi="Times New Roman" w:cs="Times New Roman"/>
            <w:sz w:val="24"/>
            <w:szCs w:val="24"/>
          </w:rPr>
          <w:lastRenderedPageBreak/>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3D7B561F" w14:textId="77777777" w:rsidR="00B631C7" w:rsidRPr="002575F8" w:rsidRDefault="00B631C7" w:rsidP="00B631C7">
      <w:pPr>
        <w:numPr>
          <w:ilvl w:val="1"/>
          <w:numId w:val="17"/>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3FA3C86A"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p>
    <w:p w14:paraId="094C6C98" w14:textId="77777777" w:rsidR="00B631C7" w:rsidRPr="002575F8" w:rsidRDefault="00B631C7" w:rsidP="00B631C7">
      <w:pPr>
        <w:tabs>
          <w:tab w:val="left" w:pos="540"/>
        </w:tabs>
        <w:spacing w:after="0" w:line="240" w:lineRule="auto"/>
        <w:jc w:val="both"/>
        <w:rPr>
          <w:rFonts w:ascii="Times New Roman" w:eastAsia="Times New Roman" w:hAnsi="Times New Roman" w:cs="Times New Roman"/>
          <w:sz w:val="24"/>
          <w:szCs w:val="24"/>
        </w:rPr>
      </w:pPr>
    </w:p>
    <w:p w14:paraId="53EEADC7" w14:textId="77777777" w:rsidR="00B631C7" w:rsidRPr="002575F8" w:rsidRDefault="00B631C7" w:rsidP="00B631C7">
      <w:pPr>
        <w:numPr>
          <w:ilvl w:val="0"/>
          <w:numId w:val="17"/>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68D8BBB" w14:textId="77777777" w:rsidR="00B631C7" w:rsidRPr="002575F8" w:rsidRDefault="00B631C7" w:rsidP="00B631C7">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B631C7" w:rsidRPr="002575F8" w14:paraId="7C34F72E" w14:textId="77777777" w:rsidTr="00EF2786">
        <w:tc>
          <w:tcPr>
            <w:tcW w:w="4248" w:type="dxa"/>
          </w:tcPr>
          <w:p w14:paraId="7F362FA4" w14:textId="77777777" w:rsidR="00B631C7" w:rsidRPr="002575F8" w:rsidRDefault="00B631C7" w:rsidP="00EF2786">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5CCE94F2" w14:textId="77777777" w:rsidR="00B631C7" w:rsidRPr="002575F8" w:rsidRDefault="00B631C7" w:rsidP="00EF2786">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B631C7" w:rsidRPr="002575F8" w14:paraId="04876FED" w14:textId="77777777" w:rsidTr="00EF2786">
        <w:tc>
          <w:tcPr>
            <w:tcW w:w="4248" w:type="dxa"/>
          </w:tcPr>
          <w:p w14:paraId="16FB95CD"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4CAE9723"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60E9065C"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66A5DFCC"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B631C7" w:rsidRPr="002575F8" w14:paraId="4D939137" w14:textId="77777777" w:rsidTr="00EF2786">
        <w:tc>
          <w:tcPr>
            <w:tcW w:w="4248" w:type="dxa"/>
          </w:tcPr>
          <w:p w14:paraId="5ADD9044" w14:textId="77777777" w:rsidR="00B631C7" w:rsidRPr="002575F8" w:rsidRDefault="00B631C7" w:rsidP="00EF2786">
            <w:pPr>
              <w:spacing w:after="0" w:line="240" w:lineRule="auto"/>
              <w:rPr>
                <w:rFonts w:ascii="Times New Roman" w:eastAsia="Times New Roman" w:hAnsi="Times New Roman" w:cs="Times New Roman"/>
                <w:sz w:val="24"/>
                <w:szCs w:val="24"/>
              </w:rPr>
            </w:pPr>
          </w:p>
          <w:p w14:paraId="00F47140"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3CA950FC" w14:textId="77777777" w:rsidR="00B631C7" w:rsidRPr="002575F8" w:rsidRDefault="00B631C7" w:rsidP="00EF2786">
            <w:pPr>
              <w:spacing w:after="0" w:line="240" w:lineRule="auto"/>
              <w:rPr>
                <w:rFonts w:ascii="Times New Roman" w:eastAsia="Times New Roman" w:hAnsi="Times New Roman" w:cs="Times New Roman"/>
                <w:sz w:val="24"/>
                <w:szCs w:val="24"/>
              </w:rPr>
            </w:pPr>
          </w:p>
          <w:p w14:paraId="469497E2" w14:textId="77777777" w:rsidR="00B631C7" w:rsidRPr="002575F8" w:rsidRDefault="00B631C7" w:rsidP="00EF2786">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3136DC33" w14:textId="77777777" w:rsidR="000F28CD" w:rsidRPr="002575F8" w:rsidRDefault="000F28CD" w:rsidP="00B631C7">
      <w:pPr>
        <w:spacing w:after="0" w:line="240" w:lineRule="auto"/>
        <w:jc w:val="right"/>
      </w:pPr>
    </w:p>
    <w:sectPr w:rsidR="000F28CD" w:rsidRPr="002575F8" w:rsidSect="003E6CAF">
      <w:pgSz w:w="11906" w:h="16838"/>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B855" w14:textId="77777777" w:rsidR="002959CA" w:rsidRDefault="002959CA" w:rsidP="002575F8">
      <w:pPr>
        <w:spacing w:after="0" w:line="240" w:lineRule="auto"/>
      </w:pPr>
      <w:r>
        <w:separator/>
      </w:r>
    </w:p>
  </w:endnote>
  <w:endnote w:type="continuationSeparator" w:id="0">
    <w:p w14:paraId="6A2B0A9F" w14:textId="77777777" w:rsidR="002959CA" w:rsidRDefault="002959CA" w:rsidP="0025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4574" w14:textId="77777777" w:rsidR="002959CA" w:rsidRDefault="002959CA" w:rsidP="002575F8">
      <w:pPr>
        <w:spacing w:after="0" w:line="240" w:lineRule="auto"/>
      </w:pPr>
      <w:r>
        <w:separator/>
      </w:r>
    </w:p>
  </w:footnote>
  <w:footnote w:type="continuationSeparator" w:id="0">
    <w:p w14:paraId="18277D14" w14:textId="77777777" w:rsidR="002959CA" w:rsidRDefault="002959CA" w:rsidP="002575F8">
      <w:pPr>
        <w:spacing w:after="0" w:line="240" w:lineRule="auto"/>
      </w:pPr>
      <w:r>
        <w:continuationSeparator/>
      </w:r>
    </w:p>
  </w:footnote>
  <w:footnote w:id="1">
    <w:p w14:paraId="48E3B4B1" w14:textId="77777777" w:rsidR="00EF2786" w:rsidRDefault="00EF2786" w:rsidP="00B631C7">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7E218C2"/>
    <w:multiLevelType w:val="multilevel"/>
    <w:tmpl w:val="47CE057A"/>
    <w:lvl w:ilvl="0">
      <w:start w:val="1"/>
      <w:numFmt w:val="decimal"/>
      <w:lvlText w:val="%1."/>
      <w:lvlJc w:val="left"/>
      <w:pPr>
        <w:ind w:left="360" w:hanging="360"/>
      </w:pPr>
      <w:rPr>
        <w:rFonts w:hint="default"/>
        <w:b w:val="0"/>
        <w:bCs/>
        <w:color w:val="auto"/>
        <w:sz w:val="24"/>
      </w:rPr>
    </w:lvl>
    <w:lvl w:ilvl="1">
      <w:start w:val="1"/>
      <w:numFmt w:val="decimal"/>
      <w:lvlText w:val="%1.%2."/>
      <w:lvlJc w:val="left"/>
      <w:pPr>
        <w:ind w:left="792" w:hanging="432"/>
      </w:pPr>
      <w:rPr>
        <w:b w:val="0"/>
        <w:bCs/>
        <w:color w:val="auto"/>
        <w:sz w:val="24"/>
      </w:rPr>
    </w:lvl>
    <w:lvl w:ilvl="2">
      <w:start w:val="1"/>
      <w:numFmt w:val="decimal"/>
      <w:lvlText w:val="%1.%2.%3."/>
      <w:lvlJc w:val="left"/>
      <w:pPr>
        <w:ind w:left="122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954F0C"/>
    <w:multiLevelType w:val="multilevel"/>
    <w:tmpl w:val="D1067B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D84626"/>
    <w:multiLevelType w:val="hybridMultilevel"/>
    <w:tmpl w:val="E61C8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342047"/>
    <w:multiLevelType w:val="multilevel"/>
    <w:tmpl w:val="D60E97D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11"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6A55D71"/>
    <w:multiLevelType w:val="multilevel"/>
    <w:tmpl w:val="291203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F739D"/>
    <w:multiLevelType w:val="multilevel"/>
    <w:tmpl w:val="267E27E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8" w15:restartNumberingAfterBreak="0">
    <w:nsid w:val="56DC6C36"/>
    <w:multiLevelType w:val="hybridMultilevel"/>
    <w:tmpl w:val="978A0D88"/>
    <w:lvl w:ilvl="0" w:tplc="ACB405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59D75506"/>
    <w:multiLevelType w:val="multilevel"/>
    <w:tmpl w:val="021A0AC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036FF8"/>
    <w:multiLevelType w:val="hybridMultilevel"/>
    <w:tmpl w:val="A5DC9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6A080F"/>
    <w:multiLevelType w:val="hybridMultilevel"/>
    <w:tmpl w:val="9C968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FFD663E"/>
    <w:multiLevelType w:val="multilevel"/>
    <w:tmpl w:val="8076A8C6"/>
    <w:lvl w:ilvl="0">
      <w:start w:val="1"/>
      <w:numFmt w:val="decimal"/>
      <w:lvlText w:val="%1."/>
      <w:lvlJc w:val="left"/>
      <w:pPr>
        <w:tabs>
          <w:tab w:val="num" w:pos="1074"/>
        </w:tabs>
        <w:ind w:left="1074" w:hanging="360"/>
      </w:pPr>
      <w:rPr>
        <w:rFonts w:hint="default"/>
      </w:rPr>
    </w:lvl>
    <w:lvl w:ilvl="1">
      <w:start w:val="3"/>
      <w:numFmt w:val="decimal"/>
      <w:isLgl/>
      <w:lvlText w:val="%1.%2."/>
      <w:lvlJc w:val="left"/>
      <w:pPr>
        <w:tabs>
          <w:tab w:val="num" w:pos="1314"/>
        </w:tabs>
        <w:ind w:left="1314" w:hanging="60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4"/>
        </w:tabs>
        <w:ind w:left="1794" w:hanging="1080"/>
      </w:pPr>
      <w:rPr>
        <w:rFonts w:hint="default"/>
      </w:rPr>
    </w:lvl>
    <w:lvl w:ilvl="5">
      <w:start w:val="1"/>
      <w:numFmt w:val="decimal"/>
      <w:isLgl/>
      <w:lvlText w:val="%1.%2.%3.%4.%5.%6."/>
      <w:lvlJc w:val="left"/>
      <w:pPr>
        <w:tabs>
          <w:tab w:val="num" w:pos="1794"/>
        </w:tabs>
        <w:ind w:left="1794" w:hanging="1080"/>
      </w:pPr>
      <w:rPr>
        <w:rFonts w:hint="default"/>
      </w:rPr>
    </w:lvl>
    <w:lvl w:ilvl="6">
      <w:start w:val="1"/>
      <w:numFmt w:val="decimal"/>
      <w:isLgl/>
      <w:lvlText w:val="%1.%2.%3.%4.%5.%6.%7."/>
      <w:lvlJc w:val="left"/>
      <w:pPr>
        <w:tabs>
          <w:tab w:val="num" w:pos="2154"/>
        </w:tabs>
        <w:ind w:left="2154" w:hanging="1440"/>
      </w:pPr>
      <w:rPr>
        <w:rFonts w:hint="default"/>
      </w:rPr>
    </w:lvl>
    <w:lvl w:ilvl="7">
      <w:start w:val="1"/>
      <w:numFmt w:val="decimal"/>
      <w:isLgl/>
      <w:lvlText w:val="%1.%2.%3.%4.%5.%6.%7.%8."/>
      <w:lvlJc w:val="left"/>
      <w:pPr>
        <w:tabs>
          <w:tab w:val="num" w:pos="2154"/>
        </w:tabs>
        <w:ind w:left="2154" w:hanging="1440"/>
      </w:pPr>
      <w:rPr>
        <w:rFonts w:hint="default"/>
      </w:rPr>
    </w:lvl>
    <w:lvl w:ilvl="8">
      <w:start w:val="1"/>
      <w:numFmt w:val="decimal"/>
      <w:isLgl/>
      <w:lvlText w:val="%1.%2.%3.%4.%5.%6.%7.%8.%9."/>
      <w:lvlJc w:val="left"/>
      <w:pPr>
        <w:tabs>
          <w:tab w:val="num" w:pos="2514"/>
        </w:tabs>
        <w:ind w:left="2514" w:hanging="1800"/>
      </w:pPr>
      <w:rPr>
        <w:rFonts w:hint="default"/>
      </w:rPr>
    </w:lvl>
  </w:abstractNum>
  <w:num w:numId="1" w16cid:durableId="1909261386">
    <w:abstractNumId w:val="24"/>
  </w:num>
  <w:num w:numId="2" w16cid:durableId="650911608">
    <w:abstractNumId w:val="0"/>
  </w:num>
  <w:num w:numId="3" w16cid:durableId="2064014108">
    <w:abstractNumId w:val="1"/>
  </w:num>
  <w:num w:numId="4" w16cid:durableId="594215390">
    <w:abstractNumId w:val="12"/>
  </w:num>
  <w:num w:numId="5" w16cid:durableId="1351567009">
    <w:abstractNumId w:val="7"/>
  </w:num>
  <w:num w:numId="6" w16cid:durableId="1876773580">
    <w:abstractNumId w:val="19"/>
  </w:num>
  <w:num w:numId="7" w16cid:durableId="1330720557">
    <w:abstractNumId w:val="22"/>
  </w:num>
  <w:num w:numId="8" w16cid:durableId="1600286358">
    <w:abstractNumId w:val="5"/>
  </w:num>
  <w:num w:numId="9" w16cid:durableId="823931279">
    <w:abstractNumId w:val="10"/>
  </w:num>
  <w:num w:numId="10" w16cid:durableId="938946782">
    <w:abstractNumId w:val="3"/>
  </w:num>
  <w:num w:numId="11" w16cid:durableId="1455246951">
    <w:abstractNumId w:val="20"/>
  </w:num>
  <w:num w:numId="12" w16cid:durableId="869031522">
    <w:abstractNumId w:val="17"/>
  </w:num>
  <w:num w:numId="13" w16cid:durableId="408966413">
    <w:abstractNumId w:val="16"/>
  </w:num>
  <w:num w:numId="14" w16cid:durableId="223687771">
    <w:abstractNumId w:val="4"/>
  </w:num>
  <w:num w:numId="15" w16cid:durableId="77218386">
    <w:abstractNumId w:val="18"/>
  </w:num>
  <w:num w:numId="16" w16cid:durableId="354696327">
    <w:abstractNumId w:val="13"/>
  </w:num>
  <w:num w:numId="17" w16cid:durableId="1702048864">
    <w:abstractNumId w:val="11"/>
  </w:num>
  <w:num w:numId="18" w16cid:durableId="785539402">
    <w:abstractNumId w:val="9"/>
  </w:num>
  <w:num w:numId="19" w16cid:durableId="1804732897">
    <w:abstractNumId w:val="21"/>
  </w:num>
  <w:num w:numId="20" w16cid:durableId="1095520515">
    <w:abstractNumId w:val="6"/>
  </w:num>
  <w:num w:numId="21" w16cid:durableId="154612646">
    <w:abstractNumId w:val="23"/>
  </w:num>
  <w:num w:numId="22" w16cid:durableId="1042484564">
    <w:abstractNumId w:val="2"/>
  </w:num>
  <w:num w:numId="23" w16cid:durableId="349455766">
    <w:abstractNumId w:val="14"/>
  </w:num>
  <w:num w:numId="24" w16cid:durableId="985088219">
    <w:abstractNumId w:val="8"/>
  </w:num>
  <w:num w:numId="25" w16cid:durableId="1735927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D"/>
    <w:rsid w:val="00064541"/>
    <w:rsid w:val="00065DC7"/>
    <w:rsid w:val="0007077C"/>
    <w:rsid w:val="000F28CD"/>
    <w:rsid w:val="00107023"/>
    <w:rsid w:val="001119A0"/>
    <w:rsid w:val="00143CB9"/>
    <w:rsid w:val="00145DE5"/>
    <w:rsid w:val="00153609"/>
    <w:rsid w:val="00160101"/>
    <w:rsid w:val="0016019D"/>
    <w:rsid w:val="00172D1F"/>
    <w:rsid w:val="00184F41"/>
    <w:rsid w:val="001908B0"/>
    <w:rsid w:val="001B5ECC"/>
    <w:rsid w:val="001E467B"/>
    <w:rsid w:val="001F6B0F"/>
    <w:rsid w:val="002177F2"/>
    <w:rsid w:val="0022597E"/>
    <w:rsid w:val="002314BF"/>
    <w:rsid w:val="002575F8"/>
    <w:rsid w:val="0027751D"/>
    <w:rsid w:val="00286092"/>
    <w:rsid w:val="002959CA"/>
    <w:rsid w:val="002D0E14"/>
    <w:rsid w:val="002D3A7D"/>
    <w:rsid w:val="002E28DE"/>
    <w:rsid w:val="003007F6"/>
    <w:rsid w:val="00311DD1"/>
    <w:rsid w:val="0031581F"/>
    <w:rsid w:val="0033349A"/>
    <w:rsid w:val="00350A47"/>
    <w:rsid w:val="00376622"/>
    <w:rsid w:val="003834FF"/>
    <w:rsid w:val="003925EB"/>
    <w:rsid w:val="003967B0"/>
    <w:rsid w:val="003A088B"/>
    <w:rsid w:val="003A4B9D"/>
    <w:rsid w:val="003B1F03"/>
    <w:rsid w:val="003C7373"/>
    <w:rsid w:val="003E6CAF"/>
    <w:rsid w:val="003F1B49"/>
    <w:rsid w:val="003F3744"/>
    <w:rsid w:val="004019DD"/>
    <w:rsid w:val="0040687C"/>
    <w:rsid w:val="0042319D"/>
    <w:rsid w:val="00432811"/>
    <w:rsid w:val="004664B7"/>
    <w:rsid w:val="00471868"/>
    <w:rsid w:val="004B2824"/>
    <w:rsid w:val="004E560E"/>
    <w:rsid w:val="0050291F"/>
    <w:rsid w:val="00510E69"/>
    <w:rsid w:val="005157DA"/>
    <w:rsid w:val="00523E45"/>
    <w:rsid w:val="00540EA0"/>
    <w:rsid w:val="00542117"/>
    <w:rsid w:val="00554622"/>
    <w:rsid w:val="00560C04"/>
    <w:rsid w:val="005612A4"/>
    <w:rsid w:val="005641E9"/>
    <w:rsid w:val="00571BDC"/>
    <w:rsid w:val="005C6D9B"/>
    <w:rsid w:val="005D7821"/>
    <w:rsid w:val="005E18CF"/>
    <w:rsid w:val="005F4C98"/>
    <w:rsid w:val="00603CDB"/>
    <w:rsid w:val="00604573"/>
    <w:rsid w:val="00606F01"/>
    <w:rsid w:val="00620874"/>
    <w:rsid w:val="00622C74"/>
    <w:rsid w:val="00632754"/>
    <w:rsid w:val="00635079"/>
    <w:rsid w:val="006429EB"/>
    <w:rsid w:val="00646640"/>
    <w:rsid w:val="00653583"/>
    <w:rsid w:val="006544DF"/>
    <w:rsid w:val="006D3E27"/>
    <w:rsid w:val="006F0D56"/>
    <w:rsid w:val="0070503D"/>
    <w:rsid w:val="00707ED0"/>
    <w:rsid w:val="00717BDD"/>
    <w:rsid w:val="0074654C"/>
    <w:rsid w:val="007606A1"/>
    <w:rsid w:val="007769CC"/>
    <w:rsid w:val="0078355D"/>
    <w:rsid w:val="007A1E39"/>
    <w:rsid w:val="007D0E6F"/>
    <w:rsid w:val="007D2E10"/>
    <w:rsid w:val="007D3207"/>
    <w:rsid w:val="007D6F7D"/>
    <w:rsid w:val="007F0C35"/>
    <w:rsid w:val="0080118C"/>
    <w:rsid w:val="00802ACE"/>
    <w:rsid w:val="008126B8"/>
    <w:rsid w:val="00843923"/>
    <w:rsid w:val="00873522"/>
    <w:rsid w:val="00886593"/>
    <w:rsid w:val="008B6823"/>
    <w:rsid w:val="008D57D7"/>
    <w:rsid w:val="008E0681"/>
    <w:rsid w:val="008E6DA6"/>
    <w:rsid w:val="00934395"/>
    <w:rsid w:val="00942F1E"/>
    <w:rsid w:val="009537CD"/>
    <w:rsid w:val="00981F97"/>
    <w:rsid w:val="009B1542"/>
    <w:rsid w:val="009B51C2"/>
    <w:rsid w:val="009D1210"/>
    <w:rsid w:val="00A04692"/>
    <w:rsid w:val="00A31945"/>
    <w:rsid w:val="00AA3CEB"/>
    <w:rsid w:val="00AE1194"/>
    <w:rsid w:val="00AE51F9"/>
    <w:rsid w:val="00AF5B04"/>
    <w:rsid w:val="00B25F3F"/>
    <w:rsid w:val="00B578FA"/>
    <w:rsid w:val="00B62CBB"/>
    <w:rsid w:val="00B631C7"/>
    <w:rsid w:val="00B70C3F"/>
    <w:rsid w:val="00B85E94"/>
    <w:rsid w:val="00B90F24"/>
    <w:rsid w:val="00B95733"/>
    <w:rsid w:val="00BA2A93"/>
    <w:rsid w:val="00BB6934"/>
    <w:rsid w:val="00C01752"/>
    <w:rsid w:val="00C46C54"/>
    <w:rsid w:val="00C501E1"/>
    <w:rsid w:val="00C6555A"/>
    <w:rsid w:val="00C71A33"/>
    <w:rsid w:val="00C81F02"/>
    <w:rsid w:val="00C92246"/>
    <w:rsid w:val="00C946F5"/>
    <w:rsid w:val="00CB2D63"/>
    <w:rsid w:val="00CB60E3"/>
    <w:rsid w:val="00CD0B19"/>
    <w:rsid w:val="00CE7A42"/>
    <w:rsid w:val="00CF65DD"/>
    <w:rsid w:val="00D31851"/>
    <w:rsid w:val="00D629D4"/>
    <w:rsid w:val="00D62DDD"/>
    <w:rsid w:val="00DA53EB"/>
    <w:rsid w:val="00DC53FD"/>
    <w:rsid w:val="00DC7F40"/>
    <w:rsid w:val="00E001AF"/>
    <w:rsid w:val="00E14124"/>
    <w:rsid w:val="00E30D9E"/>
    <w:rsid w:val="00E32CAF"/>
    <w:rsid w:val="00E35D98"/>
    <w:rsid w:val="00E364B8"/>
    <w:rsid w:val="00E726C6"/>
    <w:rsid w:val="00E85274"/>
    <w:rsid w:val="00E94288"/>
    <w:rsid w:val="00EA50A8"/>
    <w:rsid w:val="00EA57C6"/>
    <w:rsid w:val="00ED2F5F"/>
    <w:rsid w:val="00ED7989"/>
    <w:rsid w:val="00EF2786"/>
    <w:rsid w:val="00F04F85"/>
    <w:rsid w:val="00F459AA"/>
    <w:rsid w:val="00F51494"/>
    <w:rsid w:val="00F704E1"/>
    <w:rsid w:val="00F761FC"/>
    <w:rsid w:val="00F83D38"/>
    <w:rsid w:val="00FB5478"/>
    <w:rsid w:val="00FB6BEE"/>
    <w:rsid w:val="00FC00EB"/>
    <w:rsid w:val="00FC5664"/>
    <w:rsid w:val="00FD1750"/>
    <w:rsid w:val="00FD6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443D06"/>
  <w15:chartTrackingRefBased/>
  <w15:docId w15:val="{2CD41B17-508C-4B42-A737-8F8C2164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3349A"/>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33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33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873522"/>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873522"/>
    <w:rPr>
      <w:rFonts w:ascii="Times New Roman" w:eastAsia="Times New Roman" w:hAnsi="Times New Roman" w:cs="Times New Roman"/>
      <w:b/>
      <w:bCs/>
      <w:sz w:val="24"/>
      <w:szCs w:val="24"/>
    </w:rPr>
  </w:style>
  <w:style w:type="paragraph" w:customStyle="1" w:styleId="Default">
    <w:name w:val="Default"/>
    <w:rsid w:val="0087352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semiHidden/>
    <w:rsid w:val="002575F8"/>
    <w:rPr>
      <w:vertAlign w:val="superscript"/>
    </w:rPr>
  </w:style>
  <w:style w:type="paragraph" w:customStyle="1" w:styleId="Atsauce">
    <w:name w:val="Atsauce"/>
    <w:basedOn w:val="Vresteksts"/>
    <w:rsid w:val="002575F8"/>
    <w:rPr>
      <w:rFonts w:ascii="Arial" w:eastAsia="Times New Roman" w:hAnsi="Arial" w:cs="Arial"/>
      <w:sz w:val="16"/>
      <w:szCs w:val="16"/>
    </w:rPr>
  </w:style>
  <w:style w:type="paragraph" w:styleId="Vresteksts">
    <w:name w:val="footnote text"/>
    <w:basedOn w:val="Parasts"/>
    <w:link w:val="VrestekstsRakstz"/>
    <w:uiPriority w:val="99"/>
    <w:semiHidden/>
    <w:unhideWhenUsed/>
    <w:rsid w:val="002575F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575F8"/>
    <w:rPr>
      <w:sz w:val="20"/>
      <w:szCs w:val="20"/>
    </w:rPr>
  </w:style>
  <w:style w:type="paragraph" w:styleId="Sarakstarindkopa">
    <w:name w:val="List Paragraph"/>
    <w:aliases w:val="Normal bullet 2,Bullet list"/>
    <w:basedOn w:val="Parasts"/>
    <w:link w:val="SarakstarindkopaRakstz"/>
    <w:uiPriority w:val="34"/>
    <w:qFormat/>
    <w:rsid w:val="00606F01"/>
    <w:pPr>
      <w:ind w:left="720"/>
      <w:contextualSpacing/>
    </w:pPr>
  </w:style>
  <w:style w:type="character" w:styleId="Hipersaite">
    <w:name w:val="Hyperlink"/>
    <w:basedOn w:val="Noklusjumarindkopasfonts"/>
    <w:uiPriority w:val="99"/>
    <w:unhideWhenUsed/>
    <w:rsid w:val="00523E45"/>
    <w:rPr>
      <w:color w:val="0563C1" w:themeColor="hyperlink"/>
      <w:u w:val="single"/>
    </w:rPr>
  </w:style>
  <w:style w:type="character" w:styleId="Neatrisintapieminana">
    <w:name w:val="Unresolved Mention"/>
    <w:basedOn w:val="Noklusjumarindkopasfonts"/>
    <w:uiPriority w:val="99"/>
    <w:semiHidden/>
    <w:unhideWhenUsed/>
    <w:rsid w:val="00523E45"/>
    <w:rPr>
      <w:color w:val="808080"/>
      <w:shd w:val="clear" w:color="auto" w:fill="E6E6E6"/>
    </w:rPr>
  </w:style>
  <w:style w:type="paragraph" w:styleId="Galvene">
    <w:name w:val="header"/>
    <w:basedOn w:val="Parasts"/>
    <w:link w:val="GalveneRakstz"/>
    <w:uiPriority w:val="99"/>
    <w:unhideWhenUsed/>
    <w:rsid w:val="00F704E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4E1"/>
  </w:style>
  <w:style w:type="paragraph" w:styleId="Kjene">
    <w:name w:val="footer"/>
    <w:basedOn w:val="Parasts"/>
    <w:link w:val="KjeneRakstz"/>
    <w:uiPriority w:val="99"/>
    <w:unhideWhenUsed/>
    <w:rsid w:val="00F704E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4E1"/>
  </w:style>
  <w:style w:type="paragraph" w:styleId="Balonteksts">
    <w:name w:val="Balloon Text"/>
    <w:basedOn w:val="Parasts"/>
    <w:link w:val="BalontekstsRakstz"/>
    <w:uiPriority w:val="99"/>
    <w:semiHidden/>
    <w:unhideWhenUsed/>
    <w:rsid w:val="00D629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29D4"/>
    <w:rPr>
      <w:rFonts w:ascii="Segoe UI" w:hAnsi="Segoe UI" w:cs="Segoe UI"/>
      <w:sz w:val="18"/>
      <w:szCs w:val="18"/>
    </w:rPr>
  </w:style>
  <w:style w:type="character" w:customStyle="1" w:styleId="SarakstarindkopaRakstz">
    <w:name w:val="Saraksta rindkopa Rakstz."/>
    <w:aliases w:val="Normal bullet 2 Rakstz.,Bullet list Rakstz."/>
    <w:link w:val="Sarakstarindkopa"/>
    <w:uiPriority w:val="34"/>
    <w:rsid w:val="00646640"/>
  </w:style>
  <w:style w:type="paragraph" w:styleId="Beiguvresteksts">
    <w:name w:val="endnote text"/>
    <w:basedOn w:val="Parasts"/>
    <w:link w:val="BeiguvrestekstsRakstz"/>
    <w:uiPriority w:val="99"/>
    <w:semiHidden/>
    <w:unhideWhenUsed/>
    <w:rsid w:val="00311DD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11DD1"/>
    <w:rPr>
      <w:sz w:val="20"/>
      <w:szCs w:val="20"/>
    </w:rPr>
  </w:style>
  <w:style w:type="character" w:styleId="Beiguvresatsauce">
    <w:name w:val="endnote reference"/>
    <w:basedOn w:val="Noklusjumarindkopasfonts"/>
    <w:uiPriority w:val="99"/>
    <w:semiHidden/>
    <w:unhideWhenUsed/>
    <w:rsid w:val="00311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iltums.lv" TargetMode="External"/><Relationship Id="rId5" Type="http://schemas.openxmlformats.org/officeDocument/2006/relationships/webSettings" Target="webSettings.xml"/><Relationship Id="rId10" Type="http://schemas.openxmlformats.org/officeDocument/2006/relationships/hyperlink" Target="mailto:info@limbazusiltums.lv" TargetMode="Externa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72BE-B3C4-47D2-987C-A939ACB8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19</Pages>
  <Words>7860</Words>
  <Characters>44802</Characters>
  <Application>Microsoft Office Word</Application>
  <DocSecurity>0</DocSecurity>
  <Lines>373</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Limbažu siltums</cp:lastModifiedBy>
  <cp:revision>14</cp:revision>
  <cp:lastPrinted>2020-09-09T06:09:00Z</cp:lastPrinted>
  <dcterms:created xsi:type="dcterms:W3CDTF">2024-12-19T13:03:00Z</dcterms:created>
  <dcterms:modified xsi:type="dcterms:W3CDTF">2025-02-05T12:02:00Z</dcterms:modified>
</cp:coreProperties>
</file>